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0"/>
        <w:gridCol w:w="4614"/>
      </w:tblGrid>
      <w:tr w:rsidR="00B32ECE" w14:paraId="415F4135" w14:textId="77777777" w:rsidTr="00367CD2">
        <w:tc>
          <w:tcPr>
            <w:tcW w:w="5240" w:type="dxa"/>
          </w:tcPr>
          <w:p w14:paraId="0A531ECC" w14:textId="77777777" w:rsidR="00B32ECE" w:rsidRDefault="00B32ECE" w:rsidP="00B32ECE">
            <w:pPr>
              <w:spacing w:line="280" w:lineRule="exact"/>
              <w:rPr>
                <w:rFonts w:ascii="Times New Roman" w:hAnsi="Times New Roman"/>
                <w:b/>
                <w:sz w:val="24"/>
                <w:szCs w:val="24"/>
                <w:lang w:val="uk-UA"/>
              </w:rPr>
            </w:pPr>
          </w:p>
        </w:tc>
        <w:tc>
          <w:tcPr>
            <w:tcW w:w="4614" w:type="dxa"/>
          </w:tcPr>
          <w:p w14:paraId="6B4C28FF" w14:textId="6991F56A" w:rsidR="00B32ECE" w:rsidRDefault="00B32ECE" w:rsidP="00B32ECE">
            <w:pPr>
              <w:spacing w:line="280" w:lineRule="exact"/>
              <w:jc w:val="both"/>
              <w:rPr>
                <w:rFonts w:ascii="Times New Roman" w:hAnsi="Times New Roman"/>
                <w:b/>
                <w:sz w:val="24"/>
                <w:szCs w:val="24"/>
                <w:lang w:val="uk-UA"/>
              </w:rPr>
            </w:pPr>
            <w:r>
              <w:rPr>
                <w:rFonts w:ascii="Times New Roman" w:hAnsi="Times New Roman"/>
                <w:b/>
                <w:sz w:val="24"/>
                <w:szCs w:val="24"/>
                <w:lang w:val="uk-UA"/>
              </w:rPr>
              <w:t>Додаток до рішення Бучанської міської ради</w:t>
            </w:r>
          </w:p>
          <w:p w14:paraId="1FFAEA48" w14:textId="23B95565" w:rsidR="00B32ECE" w:rsidRPr="007C4796" w:rsidRDefault="00B504F8" w:rsidP="00B32ECE">
            <w:pPr>
              <w:spacing w:line="280" w:lineRule="exact"/>
              <w:rPr>
                <w:rFonts w:ascii="Times New Roman" w:hAnsi="Times New Roman"/>
                <w:b/>
                <w:sz w:val="24"/>
                <w:szCs w:val="24"/>
                <w:lang w:val="uk-UA"/>
              </w:rPr>
            </w:pPr>
            <w:r>
              <w:rPr>
                <w:rFonts w:ascii="Times New Roman" w:hAnsi="Times New Roman"/>
                <w:b/>
                <w:sz w:val="24"/>
                <w:szCs w:val="24"/>
                <w:lang w:val="uk-UA"/>
              </w:rPr>
              <w:t>№ 3206</w:t>
            </w:r>
            <w:r w:rsidR="00B32ECE" w:rsidRPr="007C4796">
              <w:rPr>
                <w:rFonts w:ascii="Times New Roman" w:hAnsi="Times New Roman"/>
                <w:b/>
                <w:sz w:val="24"/>
                <w:szCs w:val="24"/>
                <w:lang w:val="uk-UA"/>
              </w:rPr>
              <w:t>-35-</w:t>
            </w:r>
            <w:r w:rsidR="00B32ECE" w:rsidRPr="007C4796">
              <w:rPr>
                <w:rFonts w:ascii="Times New Roman" w:hAnsi="Times New Roman"/>
                <w:b/>
                <w:sz w:val="24"/>
                <w:szCs w:val="24"/>
                <w:lang w:val="en-US"/>
              </w:rPr>
              <w:t>VII</w:t>
            </w:r>
            <w:r w:rsidR="00B32ECE" w:rsidRPr="007C4796">
              <w:rPr>
                <w:rFonts w:ascii="Times New Roman" w:hAnsi="Times New Roman"/>
                <w:b/>
                <w:sz w:val="24"/>
                <w:szCs w:val="24"/>
                <w:lang w:val="uk-UA"/>
              </w:rPr>
              <w:t>І від</w:t>
            </w:r>
            <w:r>
              <w:rPr>
                <w:rFonts w:ascii="Times New Roman" w:hAnsi="Times New Roman"/>
                <w:b/>
                <w:sz w:val="24"/>
                <w:szCs w:val="24"/>
                <w:lang w:val="uk-UA"/>
              </w:rPr>
              <w:t xml:space="preserve"> 17</w:t>
            </w:r>
            <w:r w:rsidR="00B32ECE" w:rsidRPr="007C4796">
              <w:rPr>
                <w:rFonts w:ascii="Times New Roman" w:hAnsi="Times New Roman"/>
                <w:b/>
                <w:sz w:val="24"/>
                <w:szCs w:val="24"/>
                <w:lang w:val="uk-UA"/>
              </w:rPr>
              <w:t>.11.2022 р.</w:t>
            </w:r>
          </w:p>
          <w:p w14:paraId="31D1315B" w14:textId="77777777" w:rsidR="00B32ECE" w:rsidRDefault="00B32ECE" w:rsidP="00B32ECE">
            <w:pPr>
              <w:spacing w:line="280" w:lineRule="exact"/>
              <w:jc w:val="both"/>
              <w:rPr>
                <w:rFonts w:ascii="Times New Roman" w:hAnsi="Times New Roman"/>
                <w:b/>
                <w:sz w:val="24"/>
                <w:szCs w:val="24"/>
                <w:lang w:val="uk-UA"/>
              </w:rPr>
            </w:pPr>
          </w:p>
        </w:tc>
      </w:tr>
    </w:tbl>
    <w:p w14:paraId="7464874F" w14:textId="77777777" w:rsidR="00B32ECE" w:rsidRDefault="00B32ECE" w:rsidP="00B32ECE">
      <w:pPr>
        <w:spacing w:line="280" w:lineRule="exact"/>
        <w:ind w:firstLine="5245"/>
        <w:rPr>
          <w:rFonts w:ascii="Times New Roman" w:hAnsi="Times New Roman"/>
          <w:b/>
          <w:sz w:val="24"/>
          <w:szCs w:val="24"/>
          <w:lang w:val="uk-UA"/>
        </w:rPr>
      </w:pPr>
    </w:p>
    <w:p w14:paraId="4FD1D693" w14:textId="77777777" w:rsidR="003C64C6" w:rsidRDefault="003C64C6">
      <w:pPr>
        <w:spacing w:before="100" w:after="100" w:line="360" w:lineRule="auto"/>
        <w:rPr>
          <w:rFonts w:ascii="Arial" w:eastAsia="Arial" w:hAnsi="Arial" w:cs="Arial"/>
          <w:b/>
          <w:sz w:val="36"/>
          <w:szCs w:val="36"/>
        </w:rPr>
      </w:pPr>
    </w:p>
    <w:p w14:paraId="4021B0C6" w14:textId="77777777" w:rsidR="003C64C6" w:rsidRDefault="00BF3C17">
      <w:pPr>
        <w:spacing w:before="100" w:after="100" w:line="360" w:lineRule="auto"/>
        <w:jc w:val="center"/>
        <w:rPr>
          <w:rFonts w:ascii="Arial" w:eastAsia="Arial" w:hAnsi="Arial" w:cs="Arial"/>
          <w:b/>
          <w:sz w:val="36"/>
          <w:szCs w:val="36"/>
        </w:rPr>
      </w:pPr>
      <w:r>
        <w:rPr>
          <w:rFonts w:ascii="Arial" w:eastAsia="Arial" w:hAnsi="Arial" w:cs="Arial"/>
          <w:noProof/>
          <w:lang w:val="ru-RU"/>
        </w:rPr>
        <w:drawing>
          <wp:inline distT="0" distB="0" distL="0" distR="0" wp14:anchorId="10175655" wp14:editId="6A57AFDA">
            <wp:extent cx="4319072" cy="2429697"/>
            <wp:effectExtent l="0" t="0" r="0" b="0"/>
            <wp:docPr id="6" name="image2.jpg" descr="Paveikslėlis, kuriame yra žinutė&#10;&#10;Automatiškai sugeneruotas aprašymas"/>
            <wp:cNvGraphicFramePr/>
            <a:graphic xmlns:a="http://schemas.openxmlformats.org/drawingml/2006/main">
              <a:graphicData uri="http://schemas.openxmlformats.org/drawingml/2006/picture">
                <pic:pic xmlns:pic="http://schemas.openxmlformats.org/drawingml/2006/picture">
                  <pic:nvPicPr>
                    <pic:cNvPr id="0" name="image2.jpg" descr="Paveikslėlis, kuriame yra žinutė&#10;&#10;Automatiškai sugeneruotas aprašymas"/>
                    <pic:cNvPicPr preferRelativeResize="0"/>
                  </pic:nvPicPr>
                  <pic:blipFill>
                    <a:blip r:embed="rId7"/>
                    <a:srcRect/>
                    <a:stretch>
                      <a:fillRect/>
                    </a:stretch>
                  </pic:blipFill>
                  <pic:spPr>
                    <a:xfrm>
                      <a:off x="0" y="0"/>
                      <a:ext cx="4319072" cy="2429697"/>
                    </a:xfrm>
                    <a:prstGeom prst="rect">
                      <a:avLst/>
                    </a:prstGeom>
                    <a:ln/>
                  </pic:spPr>
                </pic:pic>
              </a:graphicData>
            </a:graphic>
          </wp:inline>
        </w:drawing>
      </w:r>
    </w:p>
    <w:p w14:paraId="678780EE" w14:textId="77777777" w:rsidR="003C64C6" w:rsidRDefault="00BF3C17">
      <w:pPr>
        <w:spacing w:before="100" w:after="100" w:line="360" w:lineRule="auto"/>
        <w:jc w:val="center"/>
        <w:rPr>
          <w:rFonts w:ascii="Arial" w:eastAsia="Arial" w:hAnsi="Arial" w:cs="Arial"/>
          <w:b/>
          <w:smallCaps/>
          <w:sz w:val="36"/>
          <w:szCs w:val="36"/>
        </w:rPr>
      </w:pPr>
      <w:r>
        <w:rPr>
          <w:rFonts w:ascii="Arial" w:eastAsia="Arial" w:hAnsi="Arial" w:cs="Arial"/>
          <w:b/>
          <w:smallCaps/>
          <w:sz w:val="36"/>
          <w:szCs w:val="36"/>
        </w:rPr>
        <w:t>ЦИФРОВА ТА РОЗУМНА БУЧА (DIB)</w:t>
      </w:r>
    </w:p>
    <w:p w14:paraId="546A24F8" w14:textId="77777777" w:rsidR="003C64C6" w:rsidRDefault="00BF3C17">
      <w:pPr>
        <w:spacing w:before="100" w:after="100" w:line="360" w:lineRule="auto"/>
        <w:jc w:val="center"/>
        <w:rPr>
          <w:rFonts w:ascii="Arial" w:eastAsia="Arial" w:hAnsi="Arial" w:cs="Arial"/>
          <w:smallCaps/>
          <w:sz w:val="36"/>
          <w:szCs w:val="36"/>
        </w:rPr>
      </w:pPr>
      <w:r>
        <w:rPr>
          <w:rFonts w:ascii="Arial" w:eastAsia="Arial" w:hAnsi="Arial" w:cs="Arial"/>
          <w:smallCaps/>
          <w:sz w:val="36"/>
          <w:szCs w:val="36"/>
        </w:rPr>
        <w:t>СТРАТЕГІЯ ЦИФРОВОГО РОЗВИТКУ БУЧАНСЬКОЇ МІСЬКОЇ ТЕРИТОРІАЛЬНОЇ ГРОМАДИ ДО 2025 РОКУ</w:t>
      </w:r>
    </w:p>
    <w:p w14:paraId="07191743" w14:textId="77777777" w:rsidR="003C64C6" w:rsidRDefault="003C64C6">
      <w:pPr>
        <w:spacing w:before="100" w:after="100" w:line="360" w:lineRule="auto"/>
        <w:jc w:val="center"/>
        <w:rPr>
          <w:rFonts w:ascii="Arial" w:eastAsia="Arial" w:hAnsi="Arial" w:cs="Arial"/>
          <w:b/>
          <w:sz w:val="44"/>
          <w:szCs w:val="44"/>
        </w:rPr>
      </w:pPr>
    </w:p>
    <w:p w14:paraId="689E1EA8" w14:textId="77777777" w:rsidR="003C64C6" w:rsidRDefault="003C64C6">
      <w:pPr>
        <w:jc w:val="center"/>
        <w:rPr>
          <w:rFonts w:ascii="Arial" w:eastAsia="Arial" w:hAnsi="Arial" w:cs="Arial"/>
        </w:rPr>
      </w:pPr>
    </w:p>
    <w:p w14:paraId="150B1183" w14:textId="77777777" w:rsidR="003C64C6" w:rsidRDefault="003C64C6">
      <w:pPr>
        <w:rPr>
          <w:rFonts w:ascii="Arial" w:eastAsia="Arial" w:hAnsi="Arial" w:cs="Arial"/>
        </w:rPr>
      </w:pPr>
    </w:p>
    <w:p w14:paraId="64AB9971" w14:textId="77777777" w:rsidR="003C64C6" w:rsidRDefault="003C64C6">
      <w:pPr>
        <w:rPr>
          <w:rFonts w:ascii="Arial" w:eastAsia="Arial" w:hAnsi="Arial" w:cs="Arial"/>
        </w:rPr>
      </w:pPr>
    </w:p>
    <w:p w14:paraId="262A6F80" w14:textId="77777777" w:rsidR="003C64C6" w:rsidRDefault="003C64C6">
      <w:pPr>
        <w:rPr>
          <w:rFonts w:ascii="Arial" w:eastAsia="Arial" w:hAnsi="Arial" w:cs="Arial"/>
        </w:rPr>
      </w:pPr>
    </w:p>
    <w:p w14:paraId="4504471C" w14:textId="77777777" w:rsidR="003C64C6" w:rsidRDefault="003C64C6">
      <w:pPr>
        <w:rPr>
          <w:rFonts w:ascii="Arial" w:eastAsia="Arial" w:hAnsi="Arial" w:cs="Arial"/>
        </w:rPr>
      </w:pPr>
    </w:p>
    <w:p w14:paraId="5028CD32" w14:textId="77777777" w:rsidR="003C64C6" w:rsidRDefault="003C64C6">
      <w:pPr>
        <w:jc w:val="center"/>
        <w:rPr>
          <w:rFonts w:ascii="Arial" w:eastAsia="Arial" w:hAnsi="Arial" w:cs="Arial"/>
        </w:rPr>
      </w:pPr>
    </w:p>
    <w:p w14:paraId="4854D0B4" w14:textId="77777777" w:rsidR="003C64C6" w:rsidRDefault="00BF3C17">
      <w:pPr>
        <w:tabs>
          <w:tab w:val="left" w:pos="8145"/>
        </w:tabs>
        <w:rPr>
          <w:rFonts w:ascii="Arial" w:eastAsia="Arial" w:hAnsi="Arial" w:cs="Arial"/>
        </w:rPr>
      </w:pPr>
      <w:r>
        <w:rPr>
          <w:rFonts w:ascii="Arial" w:eastAsia="Arial" w:hAnsi="Arial" w:cs="Arial"/>
        </w:rPr>
        <w:tab/>
      </w:r>
    </w:p>
    <w:p w14:paraId="78D7658D" w14:textId="77777777" w:rsidR="003C64C6" w:rsidRDefault="003C64C6">
      <w:pPr>
        <w:jc w:val="center"/>
        <w:rPr>
          <w:rFonts w:ascii="Arial" w:eastAsia="Arial" w:hAnsi="Arial" w:cs="Arial"/>
        </w:rPr>
      </w:pPr>
    </w:p>
    <w:p w14:paraId="7A5FBC18" w14:textId="77777777" w:rsidR="003C64C6" w:rsidRDefault="003C64C6">
      <w:pPr>
        <w:jc w:val="center"/>
        <w:rPr>
          <w:rFonts w:ascii="Arial" w:eastAsia="Arial" w:hAnsi="Arial" w:cs="Arial"/>
        </w:rPr>
      </w:pPr>
    </w:p>
    <w:p w14:paraId="45BFD7E2" w14:textId="77777777" w:rsidR="003C64C6" w:rsidRPr="00367CD2" w:rsidRDefault="00BF3C17">
      <w:pPr>
        <w:jc w:val="center"/>
        <w:rPr>
          <w:rFonts w:ascii="Arial" w:eastAsia="Arial" w:hAnsi="Arial" w:cs="Arial"/>
          <w:b/>
          <w:sz w:val="20"/>
          <w:szCs w:val="20"/>
        </w:rPr>
      </w:pPr>
      <w:r w:rsidRPr="00367CD2">
        <w:rPr>
          <w:rFonts w:ascii="Arial" w:eastAsia="Arial" w:hAnsi="Arial" w:cs="Arial"/>
          <w:b/>
          <w:sz w:val="20"/>
          <w:szCs w:val="20"/>
        </w:rPr>
        <w:t>2022, БУЧА</w:t>
      </w:r>
    </w:p>
    <w:p w14:paraId="6BC9D9FB" w14:textId="77777777" w:rsidR="003C64C6" w:rsidRDefault="003C64C6">
      <w:pPr>
        <w:spacing w:before="120" w:after="120"/>
        <w:rPr>
          <w:rFonts w:ascii="Arial" w:eastAsia="Arial" w:hAnsi="Arial" w:cs="Arial"/>
        </w:rPr>
      </w:pPr>
    </w:p>
    <w:p w14:paraId="39BC6D11" w14:textId="77777777" w:rsidR="003C64C6" w:rsidRDefault="00BF3C17">
      <w:pPr>
        <w:tabs>
          <w:tab w:val="left" w:pos="3944"/>
        </w:tabs>
        <w:spacing w:before="120" w:after="120"/>
        <w:rPr>
          <w:rFonts w:ascii="Arial" w:eastAsia="Arial" w:hAnsi="Arial" w:cs="Arial"/>
          <w:b/>
          <w:sz w:val="24"/>
          <w:szCs w:val="24"/>
        </w:rPr>
      </w:pPr>
      <w:r>
        <w:rPr>
          <w:rFonts w:ascii="Arial" w:eastAsia="Arial" w:hAnsi="Arial" w:cs="Arial"/>
          <w:b/>
          <w:sz w:val="24"/>
          <w:szCs w:val="24"/>
        </w:rPr>
        <w:tab/>
      </w:r>
    </w:p>
    <w:p w14:paraId="0CB0FAD3" w14:textId="77777777" w:rsidR="003C64C6" w:rsidRDefault="00BF3C17">
      <w:pPr>
        <w:keepNext/>
        <w:keepLines/>
        <w:spacing w:before="240" w:after="240"/>
        <w:jc w:val="center"/>
        <w:rPr>
          <w:rFonts w:ascii="Arial" w:eastAsia="Arial" w:hAnsi="Arial" w:cs="Arial"/>
        </w:rPr>
      </w:pPr>
      <w:r>
        <w:rPr>
          <w:rFonts w:ascii="Arial" w:eastAsia="Arial" w:hAnsi="Arial" w:cs="Arial"/>
          <w:b/>
          <w:color w:val="000000"/>
          <w:sz w:val="24"/>
          <w:szCs w:val="24"/>
        </w:rPr>
        <w:t>ЗМІСТ</w:t>
      </w:r>
    </w:p>
    <w:sdt>
      <w:sdtPr>
        <w:id w:val="555737456"/>
        <w:docPartObj>
          <w:docPartGallery w:val="Table of Contents"/>
          <w:docPartUnique/>
        </w:docPartObj>
      </w:sdtPr>
      <w:sdtEndPr/>
      <w:sdtContent>
        <w:p w14:paraId="7C93155D" w14:textId="4B24CE93" w:rsidR="003C64C6" w:rsidRDefault="00BF3C17">
          <w:pPr>
            <w:tabs>
              <w:tab w:val="right" w:pos="9863"/>
            </w:tabs>
            <w:spacing w:before="80"/>
            <w:rPr>
              <w:rFonts w:ascii="Arial" w:eastAsia="Arial" w:hAnsi="Arial" w:cs="Arial"/>
              <w:b/>
              <w:color w:val="000000"/>
              <w:sz w:val="24"/>
              <w:szCs w:val="24"/>
            </w:rPr>
          </w:pPr>
          <w:r>
            <w:fldChar w:fldCharType="begin"/>
          </w:r>
          <w:r>
            <w:instrText xml:space="preserve"> TOC \h \u \z </w:instrText>
          </w:r>
          <w:r>
            <w:fldChar w:fldCharType="separate"/>
          </w:r>
          <w:hyperlink w:anchor="_gjdgxs">
            <w:r>
              <w:rPr>
                <w:rFonts w:ascii="Arial" w:eastAsia="Arial" w:hAnsi="Arial" w:cs="Arial"/>
                <w:b/>
                <w:color w:val="000000"/>
                <w:sz w:val="24"/>
                <w:szCs w:val="24"/>
              </w:rPr>
              <w:t>«ЦИФРОВА ТА РОЗУМНА БУЧА» (DIB): ВСТУП</w:t>
            </w:r>
          </w:hyperlink>
          <w:r>
            <w:rPr>
              <w:rFonts w:ascii="Arial" w:eastAsia="Arial" w:hAnsi="Arial" w:cs="Arial"/>
              <w:b/>
              <w:color w:val="000000"/>
              <w:sz w:val="24"/>
              <w:szCs w:val="24"/>
            </w:rPr>
            <w:tab/>
          </w:r>
          <w:r>
            <w:fldChar w:fldCharType="begin"/>
          </w:r>
          <w:r>
            <w:instrText xml:space="preserve"> PAGEREF _gjdgxs \h </w:instrText>
          </w:r>
          <w:r>
            <w:fldChar w:fldCharType="separate"/>
          </w:r>
          <w:r w:rsidR="00B504F8">
            <w:rPr>
              <w:noProof/>
            </w:rPr>
            <w:t>3</w:t>
          </w:r>
          <w:r>
            <w:fldChar w:fldCharType="end"/>
          </w:r>
        </w:p>
        <w:p w14:paraId="31A79123" w14:textId="027F9310" w:rsidR="003C64C6" w:rsidRDefault="00FF1A83">
          <w:pPr>
            <w:tabs>
              <w:tab w:val="right" w:pos="9863"/>
            </w:tabs>
            <w:spacing w:before="200"/>
            <w:rPr>
              <w:rFonts w:ascii="Arial" w:eastAsia="Arial" w:hAnsi="Arial" w:cs="Arial"/>
              <w:b/>
              <w:color w:val="000000"/>
              <w:sz w:val="24"/>
              <w:szCs w:val="24"/>
            </w:rPr>
          </w:pPr>
          <w:hyperlink w:anchor="_ksv2rxws58ml">
            <w:r w:rsidR="00BF3C17">
              <w:rPr>
                <w:rFonts w:ascii="Arial" w:eastAsia="Arial" w:hAnsi="Arial" w:cs="Arial"/>
                <w:b/>
                <w:color w:val="000000"/>
                <w:sz w:val="24"/>
                <w:szCs w:val="24"/>
              </w:rPr>
              <w:t>1. ЦІЛІ ТА КЛЮЧОВІ ПОКАЗНИКИ ЕФЕКТИВНОСТІ (KPI)</w:t>
            </w:r>
          </w:hyperlink>
          <w:r w:rsidR="00BF3C17">
            <w:rPr>
              <w:rFonts w:ascii="Arial" w:eastAsia="Arial" w:hAnsi="Arial" w:cs="Arial"/>
              <w:b/>
              <w:color w:val="000000"/>
              <w:sz w:val="24"/>
              <w:szCs w:val="24"/>
            </w:rPr>
            <w:tab/>
          </w:r>
          <w:r w:rsidR="00BF3C17">
            <w:fldChar w:fldCharType="begin"/>
          </w:r>
          <w:r w:rsidR="00BF3C17">
            <w:instrText xml:space="preserve"> PAGEREF _ksv2rxws58ml \h </w:instrText>
          </w:r>
          <w:r w:rsidR="00BF3C17">
            <w:fldChar w:fldCharType="separate"/>
          </w:r>
          <w:r w:rsidR="00B504F8">
            <w:rPr>
              <w:noProof/>
            </w:rPr>
            <w:t>4</w:t>
          </w:r>
          <w:r w:rsidR="00BF3C17">
            <w:fldChar w:fldCharType="end"/>
          </w:r>
        </w:p>
        <w:p w14:paraId="0477CB67" w14:textId="7D66464C" w:rsidR="003C64C6" w:rsidRDefault="00FF1A83">
          <w:pPr>
            <w:tabs>
              <w:tab w:val="right" w:pos="9863"/>
            </w:tabs>
            <w:spacing w:before="200"/>
            <w:rPr>
              <w:rFonts w:ascii="Arial" w:eastAsia="Arial" w:hAnsi="Arial" w:cs="Arial"/>
              <w:b/>
              <w:color w:val="000000"/>
              <w:sz w:val="24"/>
              <w:szCs w:val="24"/>
            </w:rPr>
          </w:pPr>
          <w:hyperlink w:anchor="_fnizar2ccbzt">
            <w:r w:rsidR="00BF3C17">
              <w:rPr>
                <w:rFonts w:ascii="Arial" w:eastAsia="Arial" w:hAnsi="Arial" w:cs="Arial"/>
                <w:b/>
                <w:color w:val="000000"/>
                <w:sz w:val="24"/>
                <w:szCs w:val="24"/>
              </w:rPr>
              <w:t>1.1 УПРАВЛІННЯ МІСТОМ: КЛЮЧОВІ ПОКАЗНИКИ ЕФЕКТИВНОСТІ (KPI)</w:t>
            </w:r>
          </w:hyperlink>
          <w:r w:rsidR="00BF3C17">
            <w:rPr>
              <w:rFonts w:ascii="Arial" w:eastAsia="Arial" w:hAnsi="Arial" w:cs="Arial"/>
              <w:b/>
              <w:color w:val="000000"/>
              <w:sz w:val="24"/>
              <w:szCs w:val="24"/>
            </w:rPr>
            <w:tab/>
          </w:r>
          <w:r w:rsidR="00BF3C17">
            <w:fldChar w:fldCharType="begin"/>
          </w:r>
          <w:r w:rsidR="00BF3C17">
            <w:instrText xml:space="preserve"> PAGEREF _fnizar2ccbzt \h </w:instrText>
          </w:r>
          <w:r w:rsidR="00BF3C17">
            <w:fldChar w:fldCharType="separate"/>
          </w:r>
          <w:r w:rsidR="00B504F8">
            <w:rPr>
              <w:noProof/>
            </w:rPr>
            <w:t>4</w:t>
          </w:r>
          <w:r w:rsidR="00BF3C17">
            <w:fldChar w:fldCharType="end"/>
          </w:r>
        </w:p>
        <w:p w14:paraId="02C2E02D" w14:textId="4469D6A7" w:rsidR="003C64C6" w:rsidRDefault="00FF1A83">
          <w:pPr>
            <w:tabs>
              <w:tab w:val="right" w:pos="9863"/>
            </w:tabs>
            <w:spacing w:before="200"/>
            <w:rPr>
              <w:rFonts w:ascii="Arial" w:eastAsia="Arial" w:hAnsi="Arial" w:cs="Arial"/>
              <w:b/>
              <w:color w:val="000000"/>
              <w:sz w:val="24"/>
              <w:szCs w:val="24"/>
            </w:rPr>
          </w:pPr>
          <w:hyperlink w:anchor="_igvh1pqi3mis">
            <w:r w:rsidR="00BF3C17">
              <w:rPr>
                <w:rFonts w:ascii="Arial" w:eastAsia="Arial" w:hAnsi="Arial" w:cs="Arial"/>
                <w:b/>
                <w:color w:val="000000"/>
                <w:sz w:val="24"/>
                <w:szCs w:val="24"/>
              </w:rPr>
              <w:t>1.2 ПРИНЦИПИ DIB</w:t>
            </w:r>
          </w:hyperlink>
          <w:r w:rsidR="00BF3C17">
            <w:rPr>
              <w:rFonts w:ascii="Arial" w:eastAsia="Arial" w:hAnsi="Arial" w:cs="Arial"/>
              <w:b/>
              <w:color w:val="000000"/>
              <w:sz w:val="24"/>
              <w:szCs w:val="24"/>
            </w:rPr>
            <w:tab/>
          </w:r>
          <w:r w:rsidR="00BF3C17">
            <w:fldChar w:fldCharType="begin"/>
          </w:r>
          <w:r w:rsidR="00BF3C17">
            <w:instrText xml:space="preserve"> PAGEREF _igvh1pqi3mis \h </w:instrText>
          </w:r>
          <w:r w:rsidR="00BF3C17">
            <w:fldChar w:fldCharType="separate"/>
          </w:r>
          <w:r w:rsidR="00B504F8">
            <w:rPr>
              <w:noProof/>
            </w:rPr>
            <w:t>6</w:t>
          </w:r>
          <w:r w:rsidR="00BF3C17">
            <w:fldChar w:fldCharType="end"/>
          </w:r>
        </w:p>
        <w:p w14:paraId="091EC2D7" w14:textId="1A50DD60" w:rsidR="003C64C6" w:rsidRDefault="00FF1A83">
          <w:pPr>
            <w:tabs>
              <w:tab w:val="right" w:pos="9863"/>
            </w:tabs>
            <w:spacing w:before="200"/>
            <w:rPr>
              <w:rFonts w:ascii="Arial" w:eastAsia="Arial" w:hAnsi="Arial" w:cs="Arial"/>
              <w:b/>
              <w:color w:val="000000"/>
              <w:sz w:val="24"/>
              <w:szCs w:val="24"/>
            </w:rPr>
          </w:pPr>
          <w:hyperlink w:anchor="_6tw13vai203z">
            <w:r w:rsidR="00BF3C17">
              <w:rPr>
                <w:rFonts w:ascii="Arial" w:eastAsia="Arial" w:hAnsi="Arial" w:cs="Arial"/>
                <w:b/>
                <w:color w:val="000000"/>
                <w:sz w:val="24"/>
                <w:szCs w:val="24"/>
              </w:rPr>
              <w:t>1.3 НАПРЯМКИ DIB</w:t>
            </w:r>
          </w:hyperlink>
          <w:r w:rsidR="00BF3C17">
            <w:rPr>
              <w:rFonts w:ascii="Arial" w:eastAsia="Arial" w:hAnsi="Arial" w:cs="Arial"/>
              <w:b/>
              <w:color w:val="000000"/>
              <w:sz w:val="24"/>
              <w:szCs w:val="24"/>
            </w:rPr>
            <w:tab/>
          </w:r>
          <w:r w:rsidR="00BF3C17">
            <w:fldChar w:fldCharType="begin"/>
          </w:r>
          <w:r w:rsidR="00BF3C17">
            <w:instrText xml:space="preserve"> PAGEREF _6tw13vai203z \h </w:instrText>
          </w:r>
          <w:r w:rsidR="00BF3C17">
            <w:fldChar w:fldCharType="separate"/>
          </w:r>
          <w:r w:rsidR="00B504F8">
            <w:rPr>
              <w:noProof/>
            </w:rPr>
            <w:t>7</w:t>
          </w:r>
          <w:r w:rsidR="00BF3C17">
            <w:fldChar w:fldCharType="end"/>
          </w:r>
        </w:p>
        <w:p w14:paraId="7C257730" w14:textId="3CD283B7" w:rsidR="003C64C6" w:rsidRDefault="00FF1A83">
          <w:pPr>
            <w:tabs>
              <w:tab w:val="right" w:pos="9863"/>
            </w:tabs>
            <w:spacing w:before="200"/>
            <w:rPr>
              <w:rFonts w:ascii="Arial" w:eastAsia="Arial" w:hAnsi="Arial" w:cs="Arial"/>
              <w:b/>
              <w:color w:val="000000"/>
              <w:sz w:val="24"/>
              <w:szCs w:val="24"/>
            </w:rPr>
          </w:pPr>
          <w:hyperlink w:anchor="_dw8xjgddw3uq">
            <w:r w:rsidR="00BF3C17">
              <w:rPr>
                <w:rFonts w:ascii="Arial" w:eastAsia="Arial" w:hAnsi="Arial" w:cs="Arial"/>
                <w:b/>
                <w:color w:val="000000"/>
                <w:sz w:val="24"/>
                <w:szCs w:val="24"/>
              </w:rPr>
              <w:t>1.4 ПОРТФЕЛ</w:t>
            </w:r>
          </w:hyperlink>
          <w:hyperlink w:anchor="_dw8xjgddw3uq">
            <w:r w:rsidR="00BF3C17">
              <w:rPr>
                <w:rFonts w:ascii="Arial" w:eastAsia="Arial" w:hAnsi="Arial" w:cs="Arial"/>
                <w:b/>
                <w:sz w:val="24"/>
                <w:szCs w:val="24"/>
              </w:rPr>
              <w:t>І</w:t>
            </w:r>
          </w:hyperlink>
          <w:hyperlink w:anchor="_dw8xjgddw3uq">
            <w:r w:rsidR="00BF3C17">
              <w:rPr>
                <w:rFonts w:ascii="Arial" w:eastAsia="Arial" w:hAnsi="Arial" w:cs="Arial"/>
                <w:b/>
                <w:color w:val="000000"/>
                <w:sz w:val="24"/>
                <w:szCs w:val="24"/>
              </w:rPr>
              <w:t xml:space="preserve"> ПРО</w:t>
            </w:r>
          </w:hyperlink>
          <w:hyperlink w:anchor="_dw8xjgddw3uq">
            <w:r w:rsidR="00BF3C17">
              <w:rPr>
                <w:rFonts w:ascii="Arial" w:eastAsia="Arial" w:hAnsi="Arial" w:cs="Arial"/>
                <w:b/>
                <w:sz w:val="24"/>
                <w:szCs w:val="24"/>
              </w:rPr>
              <w:t xml:space="preserve">ЕКТІВ </w:t>
            </w:r>
          </w:hyperlink>
          <w:hyperlink w:anchor="_dw8xjgddw3uq">
            <w:r w:rsidR="00BF3C17">
              <w:rPr>
                <w:rFonts w:ascii="Arial" w:eastAsia="Arial" w:hAnsi="Arial" w:cs="Arial"/>
                <w:b/>
                <w:color w:val="000000"/>
                <w:sz w:val="24"/>
                <w:szCs w:val="24"/>
              </w:rPr>
              <w:t>DIB: КЛЮЧОВІ ПОКАЗНИКИ ЕФЕКТИВНОСТІ (KPI)</w:t>
            </w:r>
          </w:hyperlink>
          <w:r w:rsidR="00BF3C17">
            <w:rPr>
              <w:rFonts w:ascii="Arial" w:eastAsia="Arial" w:hAnsi="Arial" w:cs="Arial"/>
              <w:b/>
              <w:color w:val="000000"/>
              <w:sz w:val="24"/>
              <w:szCs w:val="24"/>
            </w:rPr>
            <w:tab/>
          </w:r>
          <w:r w:rsidR="00BF3C17">
            <w:fldChar w:fldCharType="begin"/>
          </w:r>
          <w:r w:rsidR="00BF3C17">
            <w:instrText xml:space="preserve"> PAGEREF _dw8xjgddw3uq \h </w:instrText>
          </w:r>
          <w:r w:rsidR="00BF3C17">
            <w:fldChar w:fldCharType="separate"/>
          </w:r>
          <w:r w:rsidR="00B504F8">
            <w:rPr>
              <w:noProof/>
            </w:rPr>
            <w:t>8</w:t>
          </w:r>
          <w:r w:rsidR="00BF3C17">
            <w:fldChar w:fldCharType="end"/>
          </w:r>
        </w:p>
        <w:p w14:paraId="445A6F67" w14:textId="5C82FFEF" w:rsidR="003C64C6" w:rsidRDefault="00FF1A83">
          <w:pPr>
            <w:tabs>
              <w:tab w:val="right" w:pos="9863"/>
            </w:tabs>
            <w:spacing w:before="200"/>
            <w:rPr>
              <w:rFonts w:ascii="Arial" w:eastAsia="Arial" w:hAnsi="Arial" w:cs="Arial"/>
              <w:b/>
              <w:color w:val="000000"/>
              <w:sz w:val="24"/>
              <w:szCs w:val="24"/>
            </w:rPr>
          </w:pPr>
          <w:hyperlink w:anchor="_gffmzo3tkmo3">
            <w:r w:rsidR="00BF3C17">
              <w:rPr>
                <w:rFonts w:ascii="Arial" w:eastAsia="Arial" w:hAnsi="Arial" w:cs="Arial"/>
                <w:b/>
                <w:color w:val="000000"/>
                <w:sz w:val="24"/>
                <w:szCs w:val="24"/>
              </w:rPr>
              <w:t>2. ЗАВДАННЯ, ПРОГРАМИ, ПОРТФ</w:t>
            </w:r>
          </w:hyperlink>
          <w:hyperlink w:anchor="_gffmzo3tkmo3">
            <w:r w:rsidR="00BF3C17">
              <w:rPr>
                <w:rFonts w:ascii="Arial" w:eastAsia="Arial" w:hAnsi="Arial" w:cs="Arial"/>
                <w:b/>
                <w:sz w:val="24"/>
                <w:szCs w:val="24"/>
              </w:rPr>
              <w:t>ЕЛІ</w:t>
            </w:r>
          </w:hyperlink>
          <w:hyperlink w:anchor="_gffmzo3tkmo3">
            <w:r w:rsidR="00BF3C17">
              <w:rPr>
                <w:rFonts w:ascii="Arial" w:eastAsia="Arial" w:hAnsi="Arial" w:cs="Arial"/>
                <w:b/>
                <w:color w:val="000000"/>
                <w:sz w:val="24"/>
                <w:szCs w:val="24"/>
              </w:rPr>
              <w:t xml:space="preserve"> ТА ПРОЕКТИ</w:t>
            </w:r>
          </w:hyperlink>
          <w:r w:rsidR="00BF3C17">
            <w:rPr>
              <w:rFonts w:ascii="Arial" w:eastAsia="Arial" w:hAnsi="Arial" w:cs="Arial"/>
              <w:b/>
              <w:color w:val="000000"/>
              <w:sz w:val="24"/>
              <w:szCs w:val="24"/>
            </w:rPr>
            <w:tab/>
          </w:r>
          <w:r w:rsidR="00BF3C17">
            <w:fldChar w:fldCharType="begin"/>
          </w:r>
          <w:r w:rsidR="00BF3C17">
            <w:instrText xml:space="preserve"> PAGEREF _gffmzo3tkmo3 \h </w:instrText>
          </w:r>
          <w:r w:rsidR="00BF3C17">
            <w:fldChar w:fldCharType="separate"/>
          </w:r>
          <w:r w:rsidR="00B504F8">
            <w:rPr>
              <w:noProof/>
            </w:rPr>
            <w:t>9</w:t>
          </w:r>
          <w:r w:rsidR="00BF3C17">
            <w:fldChar w:fldCharType="end"/>
          </w:r>
        </w:p>
        <w:p w14:paraId="5C70A09A" w14:textId="5080752B" w:rsidR="003C64C6" w:rsidRDefault="00FF1A83">
          <w:pPr>
            <w:tabs>
              <w:tab w:val="right" w:pos="9863"/>
            </w:tabs>
            <w:spacing w:before="200" w:after="80"/>
            <w:rPr>
              <w:rFonts w:ascii="Arial" w:eastAsia="Arial" w:hAnsi="Arial" w:cs="Arial"/>
              <w:b/>
              <w:color w:val="000000"/>
              <w:sz w:val="24"/>
              <w:szCs w:val="24"/>
            </w:rPr>
          </w:pPr>
          <w:hyperlink w:anchor="_ginobyp0yhpc">
            <w:r w:rsidR="00BF3C17">
              <w:rPr>
                <w:rFonts w:ascii="Arial" w:eastAsia="Arial" w:hAnsi="Arial" w:cs="Arial"/>
                <w:b/>
                <w:color w:val="000000"/>
                <w:sz w:val="24"/>
                <w:szCs w:val="24"/>
              </w:rPr>
              <w:t>3. ПІДСУМКИ</w:t>
            </w:r>
          </w:hyperlink>
          <w:r w:rsidR="00BF3C17">
            <w:rPr>
              <w:rFonts w:ascii="Arial" w:eastAsia="Arial" w:hAnsi="Arial" w:cs="Arial"/>
              <w:b/>
              <w:color w:val="000000"/>
              <w:sz w:val="24"/>
              <w:szCs w:val="24"/>
            </w:rPr>
            <w:tab/>
          </w:r>
          <w:r w:rsidR="00BF3C17">
            <w:fldChar w:fldCharType="begin"/>
          </w:r>
          <w:r w:rsidR="00BF3C17">
            <w:instrText xml:space="preserve"> PAGEREF _ginobyp0yhpc \h </w:instrText>
          </w:r>
          <w:r w:rsidR="00BF3C17">
            <w:fldChar w:fldCharType="separate"/>
          </w:r>
          <w:r w:rsidR="00B504F8">
            <w:rPr>
              <w:noProof/>
            </w:rPr>
            <w:t>10</w:t>
          </w:r>
          <w:r w:rsidR="00BF3C17">
            <w:fldChar w:fldCharType="end"/>
          </w:r>
          <w:r w:rsidR="00BF3C17">
            <w:fldChar w:fldCharType="end"/>
          </w:r>
        </w:p>
      </w:sdtContent>
    </w:sdt>
    <w:p w14:paraId="67CE1A25" w14:textId="77777777" w:rsidR="003C64C6" w:rsidRDefault="003C64C6">
      <w:pPr>
        <w:jc w:val="center"/>
        <w:rPr>
          <w:rFonts w:ascii="Arial" w:eastAsia="Arial" w:hAnsi="Arial" w:cs="Arial"/>
        </w:rPr>
      </w:pPr>
    </w:p>
    <w:p w14:paraId="68CDF45A" w14:textId="77777777" w:rsidR="003C64C6" w:rsidRDefault="003C64C6">
      <w:pPr>
        <w:jc w:val="center"/>
        <w:rPr>
          <w:rFonts w:ascii="Arial" w:eastAsia="Arial" w:hAnsi="Arial" w:cs="Arial"/>
        </w:rPr>
      </w:pPr>
    </w:p>
    <w:p w14:paraId="402404A6" w14:textId="77777777" w:rsidR="003C64C6" w:rsidRDefault="003C64C6">
      <w:pPr>
        <w:rPr>
          <w:rFonts w:ascii="Arial" w:eastAsia="Arial" w:hAnsi="Arial" w:cs="Arial"/>
        </w:rPr>
      </w:pPr>
    </w:p>
    <w:p w14:paraId="40D339FC" w14:textId="77777777" w:rsidR="003C64C6" w:rsidRDefault="003C64C6">
      <w:pPr>
        <w:rPr>
          <w:rFonts w:ascii="Arial" w:eastAsia="Arial" w:hAnsi="Arial" w:cs="Arial"/>
        </w:rPr>
      </w:pPr>
    </w:p>
    <w:p w14:paraId="02643EAF" w14:textId="77777777" w:rsidR="003C64C6" w:rsidRDefault="003C64C6">
      <w:pPr>
        <w:rPr>
          <w:rFonts w:ascii="Arial" w:eastAsia="Arial" w:hAnsi="Arial" w:cs="Arial"/>
        </w:rPr>
      </w:pPr>
    </w:p>
    <w:p w14:paraId="5AC573A6" w14:textId="77777777" w:rsidR="003C64C6" w:rsidRDefault="003C64C6">
      <w:pPr>
        <w:jc w:val="right"/>
        <w:rPr>
          <w:rFonts w:ascii="Arial" w:eastAsia="Arial" w:hAnsi="Arial" w:cs="Arial"/>
        </w:rPr>
      </w:pPr>
    </w:p>
    <w:p w14:paraId="63F28A5C" w14:textId="77777777" w:rsidR="003C64C6" w:rsidRDefault="003C64C6">
      <w:pPr>
        <w:rPr>
          <w:rFonts w:ascii="Arial" w:eastAsia="Arial" w:hAnsi="Arial" w:cs="Arial"/>
        </w:rPr>
      </w:pPr>
    </w:p>
    <w:p w14:paraId="6AB2E135" w14:textId="77777777" w:rsidR="003C64C6" w:rsidRDefault="003C64C6">
      <w:pPr>
        <w:rPr>
          <w:rFonts w:ascii="Arial" w:eastAsia="Arial" w:hAnsi="Arial" w:cs="Arial"/>
        </w:rPr>
      </w:pPr>
    </w:p>
    <w:p w14:paraId="6B769CC5" w14:textId="77777777" w:rsidR="003C64C6" w:rsidRDefault="003C64C6">
      <w:pPr>
        <w:rPr>
          <w:rFonts w:ascii="Arial" w:eastAsia="Arial" w:hAnsi="Arial" w:cs="Arial"/>
        </w:rPr>
      </w:pPr>
    </w:p>
    <w:p w14:paraId="40692EB2" w14:textId="77777777" w:rsidR="003C64C6" w:rsidRDefault="003C64C6">
      <w:pPr>
        <w:rPr>
          <w:rFonts w:ascii="Arial" w:eastAsia="Arial" w:hAnsi="Arial" w:cs="Arial"/>
        </w:rPr>
      </w:pPr>
    </w:p>
    <w:p w14:paraId="1E3149B1" w14:textId="77777777" w:rsidR="003C64C6" w:rsidRDefault="003C64C6">
      <w:pPr>
        <w:rPr>
          <w:rFonts w:ascii="Arial" w:eastAsia="Arial" w:hAnsi="Arial" w:cs="Arial"/>
        </w:rPr>
      </w:pPr>
    </w:p>
    <w:p w14:paraId="63E4DBC6" w14:textId="77777777" w:rsidR="003C64C6" w:rsidRDefault="003C64C6">
      <w:pPr>
        <w:rPr>
          <w:rFonts w:ascii="Arial" w:eastAsia="Arial" w:hAnsi="Arial" w:cs="Arial"/>
        </w:rPr>
      </w:pPr>
    </w:p>
    <w:p w14:paraId="5DD017EA" w14:textId="77777777" w:rsidR="003C64C6" w:rsidRDefault="003C64C6">
      <w:pPr>
        <w:jc w:val="center"/>
        <w:rPr>
          <w:rFonts w:ascii="Arial" w:eastAsia="Arial" w:hAnsi="Arial" w:cs="Arial"/>
        </w:rPr>
      </w:pPr>
    </w:p>
    <w:p w14:paraId="133255CF" w14:textId="77777777" w:rsidR="003C64C6" w:rsidRDefault="003C64C6">
      <w:pPr>
        <w:rPr>
          <w:rFonts w:ascii="Arial" w:eastAsia="Arial" w:hAnsi="Arial" w:cs="Arial"/>
        </w:rPr>
      </w:pPr>
    </w:p>
    <w:p w14:paraId="0D12ABF6" w14:textId="77777777" w:rsidR="003C64C6" w:rsidRDefault="003C64C6">
      <w:pPr>
        <w:rPr>
          <w:rFonts w:ascii="Arial" w:eastAsia="Arial" w:hAnsi="Arial" w:cs="Arial"/>
        </w:rPr>
      </w:pPr>
    </w:p>
    <w:p w14:paraId="205BB3F7" w14:textId="77777777" w:rsidR="003C64C6" w:rsidRDefault="00BF3C17">
      <w:pPr>
        <w:tabs>
          <w:tab w:val="left" w:pos="7350"/>
        </w:tabs>
        <w:rPr>
          <w:rFonts w:ascii="Arial" w:eastAsia="Arial" w:hAnsi="Arial" w:cs="Arial"/>
          <w:sz w:val="24"/>
          <w:szCs w:val="24"/>
        </w:rPr>
      </w:pPr>
      <w:r>
        <w:rPr>
          <w:rFonts w:ascii="Arial" w:eastAsia="Arial" w:hAnsi="Arial" w:cs="Arial"/>
          <w:sz w:val="24"/>
          <w:szCs w:val="24"/>
        </w:rPr>
        <w:tab/>
      </w:r>
    </w:p>
    <w:p w14:paraId="7913DC06" w14:textId="77777777" w:rsidR="003C64C6" w:rsidRDefault="003C64C6">
      <w:pPr>
        <w:rPr>
          <w:rFonts w:ascii="Arial" w:eastAsia="Arial" w:hAnsi="Arial" w:cs="Arial"/>
          <w:sz w:val="24"/>
          <w:szCs w:val="24"/>
        </w:rPr>
      </w:pPr>
    </w:p>
    <w:p w14:paraId="09ECD575" w14:textId="77777777" w:rsidR="003C64C6" w:rsidRDefault="003C64C6">
      <w:pPr>
        <w:rPr>
          <w:rFonts w:ascii="Arial" w:eastAsia="Arial" w:hAnsi="Arial" w:cs="Arial"/>
          <w:sz w:val="24"/>
          <w:szCs w:val="24"/>
        </w:rPr>
      </w:pPr>
    </w:p>
    <w:p w14:paraId="5DC5A5F8" w14:textId="77777777" w:rsidR="003C64C6" w:rsidRDefault="00BF3C17">
      <w:pPr>
        <w:pStyle w:val="1"/>
      </w:pPr>
      <w:bookmarkStart w:id="0" w:name="_gjdgxs" w:colFirst="0" w:colLast="0"/>
      <w:bookmarkEnd w:id="0"/>
      <w:r>
        <w:lastRenderedPageBreak/>
        <w:t>«ЦИФРОВА ТА РОЗУМНА БУЧА» (DIB): ВСТУП</w:t>
      </w:r>
    </w:p>
    <w:p w14:paraId="027D0B57" w14:textId="77777777" w:rsidR="003C64C6" w:rsidRDefault="00BF3C17">
      <w:pPr>
        <w:spacing w:before="120" w:after="120" w:line="360" w:lineRule="auto"/>
        <w:jc w:val="both"/>
        <w:rPr>
          <w:rFonts w:ascii="Arial" w:eastAsia="Arial" w:hAnsi="Arial" w:cs="Arial"/>
        </w:rPr>
      </w:pPr>
      <w:bookmarkStart w:id="1" w:name="_30j0zll" w:colFirst="0" w:colLast="0"/>
      <w:bookmarkEnd w:id="1"/>
      <w:r>
        <w:rPr>
          <w:rFonts w:ascii="Arial" w:eastAsia="Arial" w:hAnsi="Arial" w:cs="Arial"/>
          <w:sz w:val="20"/>
          <w:szCs w:val="20"/>
        </w:rPr>
        <w:t xml:space="preserve">Стратегія «ЦИФРОВА ТА РОЗУМНА БУЧА» (Digital &amp; Intelligent Bucha (або DIB) розроблена на основі </w:t>
      </w:r>
      <w:hyperlink r:id="rId8">
        <w:r>
          <w:rPr>
            <w:rFonts w:ascii="Arial" w:eastAsia="Arial" w:hAnsi="Arial" w:cs="Arial"/>
            <w:color w:val="1155CC"/>
            <w:sz w:val="20"/>
            <w:szCs w:val="20"/>
            <w:u w:val="single"/>
          </w:rPr>
          <w:t>Стратегії розвитку Бучанської міської територіальної громади до 2029 року</w:t>
        </w:r>
      </w:hyperlink>
      <w:r>
        <w:rPr>
          <w:rFonts w:ascii="Arial" w:eastAsia="Arial" w:hAnsi="Arial" w:cs="Arial"/>
          <w:sz w:val="20"/>
          <w:szCs w:val="20"/>
        </w:rPr>
        <w:t xml:space="preserve">, </w:t>
      </w:r>
      <w:hyperlink r:id="rId9">
        <w:r>
          <w:rPr>
            <w:rFonts w:ascii="Arial" w:eastAsia="Arial" w:hAnsi="Arial" w:cs="Arial"/>
            <w:color w:val="1155CC"/>
            <w:sz w:val="20"/>
            <w:szCs w:val="20"/>
            <w:u w:val="single"/>
          </w:rPr>
          <w:t>Концепції цифрового розвитку Бучанської міської територіальної громади на 2022-2025 роки</w:t>
        </w:r>
      </w:hyperlink>
      <w:r>
        <w:rPr>
          <w:rFonts w:ascii="Arial" w:eastAsia="Arial" w:hAnsi="Arial" w:cs="Arial"/>
          <w:sz w:val="20"/>
          <w:szCs w:val="20"/>
        </w:rPr>
        <w:t xml:space="preserve"> та інших правових актів і нормативних документів, що регулюють діяльність Бучанської міської ради, відповідно до Ініціативи цифрової трансформації Всесвітнього економічного форуму (DTI) та кращих світових практик.</w:t>
      </w:r>
    </w:p>
    <w:p w14:paraId="1228BFD5" w14:textId="77777777" w:rsidR="003C64C6" w:rsidRDefault="00BF3C17">
      <w:pPr>
        <w:spacing w:before="120" w:after="120" w:line="360" w:lineRule="auto"/>
        <w:jc w:val="both"/>
        <w:rPr>
          <w:rFonts w:ascii="Arial" w:eastAsia="Arial" w:hAnsi="Arial" w:cs="Arial"/>
        </w:rPr>
      </w:pPr>
      <w:r>
        <w:rPr>
          <w:rFonts w:ascii="Arial" w:eastAsia="Arial" w:hAnsi="Arial" w:cs="Arial"/>
          <w:sz w:val="20"/>
          <w:szCs w:val="20"/>
        </w:rPr>
        <w:t>«ЦИФРОВА ТА РОЗУМНА БУЧА» (DIB) викладає бачення Бучанської міської ради у сфері цифровізації,</w:t>
      </w:r>
      <w:r>
        <w:rPr>
          <w:rFonts w:ascii="Arial" w:eastAsia="Arial" w:hAnsi="Arial" w:cs="Arial"/>
        </w:rPr>
        <w:t xml:space="preserve"> описує </w:t>
      </w:r>
      <w:r>
        <w:rPr>
          <w:rFonts w:ascii="Arial" w:eastAsia="Arial" w:hAnsi="Arial" w:cs="Arial"/>
          <w:sz w:val="20"/>
          <w:szCs w:val="20"/>
        </w:rPr>
        <w:t>цілі та завдання, які вирішуватиме ця сфера, їхній зв’язок зі стратегією Бучанської міської територіальної громади до 2029 року, передбачає заходи, які проводитимуться у сфері цифровізації, та основні принципи діяльності, слідуючи ініціативам світової та української інтелектуальної спільноти з використання інформаційно-комунікаційних технологій для створення інклюзивного розвитку, вирішення соціальних питань громади та покращення якості життя людей.</w:t>
      </w:r>
    </w:p>
    <w:p w14:paraId="4053FCD6" w14:textId="77777777" w:rsidR="003C64C6" w:rsidRDefault="00BF3C17">
      <w:pPr>
        <w:spacing w:before="120" w:after="120" w:line="360" w:lineRule="auto"/>
        <w:jc w:val="both"/>
        <w:rPr>
          <w:rFonts w:ascii="Arial" w:eastAsia="Arial" w:hAnsi="Arial" w:cs="Arial"/>
        </w:rPr>
      </w:pPr>
      <w:r>
        <w:rPr>
          <w:rFonts w:ascii="Arial" w:eastAsia="Arial" w:hAnsi="Arial" w:cs="Arial"/>
          <w:sz w:val="20"/>
          <w:szCs w:val="20"/>
        </w:rPr>
        <w:t xml:space="preserve">Структурні підрозділи та комунальні підприємства Бучанської міської ради зобов’язані дотримуватися правил і принципів, викладених в стратегії «ЦИФРОВА ТА РОЗУМНА БУЧА» (DIB). Усі внутрішні нормативні документи, що регулюють сферу цифровізації або стосуються цифрової трансформації в рамках «ЦИФРОВА ТА РОЗУМНА БУЧА» (DIB), мають бути погодженими з профільним заступником, затвердженими Бучанським міським головою та повинні відповідати положенням цього документу. </w:t>
      </w:r>
    </w:p>
    <w:p w14:paraId="71177FE5" w14:textId="77777777" w:rsidR="003C64C6" w:rsidRDefault="00BF3C17">
      <w:pPr>
        <w:spacing w:before="120" w:after="120" w:line="360" w:lineRule="auto"/>
        <w:jc w:val="both"/>
        <w:rPr>
          <w:rFonts w:ascii="Arial" w:eastAsia="Arial" w:hAnsi="Arial" w:cs="Arial"/>
          <w:i/>
          <w:sz w:val="20"/>
          <w:szCs w:val="20"/>
        </w:rPr>
      </w:pPr>
      <w:r>
        <w:rPr>
          <w:rFonts w:ascii="Arial" w:eastAsia="Arial" w:hAnsi="Arial" w:cs="Arial"/>
          <w:sz w:val="20"/>
          <w:szCs w:val="20"/>
        </w:rPr>
        <w:t xml:space="preserve">Стратегія «ЦИФРОВА ТА РОЗУМНА БУЧА» (DIB) розроблена співробітниками Бучанської міської ради і мешканцями міста Буча та Бучанської міської територіальної громади з урахуванням пропозицій, висловлених під час громадських обговорень та спільних майбутніх очікувань. Документ створено з метою максимізації суспільної користі для всіх споживачів. </w:t>
      </w:r>
    </w:p>
    <w:p w14:paraId="2D927272" w14:textId="35E0B309" w:rsidR="00A47951" w:rsidRDefault="00BF3C17">
      <w:pPr>
        <w:spacing w:line="360" w:lineRule="auto"/>
        <w:jc w:val="both"/>
        <w:rPr>
          <w:rFonts w:ascii="Arial" w:eastAsia="Arial" w:hAnsi="Arial" w:cs="Arial"/>
          <w:b/>
          <w:sz w:val="20"/>
          <w:szCs w:val="20"/>
        </w:rPr>
      </w:pPr>
      <w:r>
        <w:rPr>
          <w:rFonts w:ascii="Arial" w:eastAsia="Arial" w:hAnsi="Arial" w:cs="Arial"/>
          <w:sz w:val="20"/>
          <w:szCs w:val="20"/>
        </w:rPr>
        <w:t>«ЦИФРОВА ТА РОЗУМНА БУЧА» (DIB) розроблена на основі 6 принципів, що охоплюють 10 сфер. Ці принципи та напрямки діяльності складаються з програм та трьох портфоліо. Враховуючи поставлені цілі,  DIB буде реалізовано через завдання, описані в таблиці №1</w:t>
      </w:r>
      <w:r w:rsidR="00A47951">
        <w:rPr>
          <w:rFonts w:ascii="Arial" w:eastAsia="Arial" w:hAnsi="Arial" w:cs="Arial"/>
          <w:sz w:val="20"/>
          <w:szCs w:val="20"/>
          <w:lang w:val="uk-UA"/>
        </w:rPr>
        <w:t xml:space="preserve"> (</w:t>
      </w:r>
      <w:r w:rsidR="001235A4">
        <w:rPr>
          <w:rFonts w:ascii="Arial" w:eastAsia="Arial" w:hAnsi="Arial" w:cs="Arial"/>
          <w:sz w:val="20"/>
          <w:szCs w:val="20"/>
          <w:lang w:val="uk-UA"/>
        </w:rPr>
        <w:t>Додаток</w:t>
      </w:r>
      <w:r w:rsidR="00A47951">
        <w:rPr>
          <w:rFonts w:ascii="Arial" w:eastAsia="Arial" w:hAnsi="Arial" w:cs="Arial"/>
          <w:sz w:val="20"/>
          <w:szCs w:val="20"/>
          <w:lang w:val="uk-UA"/>
        </w:rPr>
        <w:t xml:space="preserve"> 1).</w:t>
      </w:r>
      <w:r>
        <w:rPr>
          <w:rFonts w:ascii="Arial" w:eastAsia="Arial" w:hAnsi="Arial" w:cs="Arial"/>
          <w:sz w:val="20"/>
          <w:szCs w:val="20"/>
        </w:rPr>
        <w:t xml:space="preserve"> </w:t>
      </w:r>
    </w:p>
    <w:p w14:paraId="663D5BCC" w14:textId="77777777" w:rsidR="003C64C6" w:rsidRDefault="00BF3C17">
      <w:pPr>
        <w:spacing w:line="360" w:lineRule="auto"/>
        <w:jc w:val="both"/>
        <w:rPr>
          <w:rFonts w:ascii="Arial" w:eastAsia="Arial" w:hAnsi="Arial" w:cs="Arial"/>
        </w:rPr>
      </w:pPr>
      <w:r>
        <w:rPr>
          <w:rFonts w:ascii="Arial" w:eastAsia="Arial" w:hAnsi="Arial" w:cs="Arial"/>
          <w:sz w:val="20"/>
          <w:szCs w:val="20"/>
        </w:rPr>
        <w:t xml:space="preserve"> «ЦИФРОВА ТА РОЗУМНА БУЧА» (DIB) означає інтелектуальні проекти, розроблені та впроваджені для створення доданої вартості під час відбудови міста Буча та Бучанської міської територіальної громади.</w:t>
      </w:r>
      <w:r>
        <w:rPr>
          <w:rFonts w:ascii="Arial" w:eastAsia="Arial" w:hAnsi="Arial" w:cs="Arial"/>
          <w:b/>
          <w:sz w:val="20"/>
          <w:szCs w:val="20"/>
        </w:rPr>
        <w:t xml:space="preserve"> </w:t>
      </w:r>
      <w:r>
        <w:rPr>
          <w:rFonts w:ascii="Arial" w:eastAsia="Arial" w:hAnsi="Arial" w:cs="Arial"/>
          <w:sz w:val="20"/>
          <w:szCs w:val="20"/>
        </w:rPr>
        <w:t>Ключові показники ефективності мають на меті відстежувати динаміку застосування DIB на практиці.</w:t>
      </w:r>
    </w:p>
    <w:p w14:paraId="5AF79FE3" w14:textId="77777777" w:rsidR="003C64C6" w:rsidRDefault="00BF3C17">
      <w:pPr>
        <w:spacing w:line="360" w:lineRule="auto"/>
        <w:jc w:val="both"/>
        <w:rPr>
          <w:rFonts w:ascii="Arial" w:eastAsia="Arial" w:hAnsi="Arial" w:cs="Arial"/>
        </w:rPr>
      </w:pPr>
      <w:r>
        <w:rPr>
          <w:rFonts w:ascii="Arial" w:eastAsia="Arial" w:hAnsi="Arial" w:cs="Arial"/>
          <w:sz w:val="20"/>
          <w:szCs w:val="20"/>
        </w:rPr>
        <w:t xml:space="preserve">Стратегія «ЦИФРОВА ТА РОЗУМНА БУЧА» (DIB) переглядається та за потреби оновлюється не рідше одного разу на рік з метою забезпечення її відповідності цілям Бучанської міської ради та підпорядкованих їй підприємств, установ і організацій, нормативно-правовим актам та законам України, найпередовіший світовій практиці і найкращим стандартам ефективності. </w:t>
      </w:r>
    </w:p>
    <w:p w14:paraId="68BDAE30" w14:textId="77777777" w:rsidR="003C64C6" w:rsidRDefault="00BF3C17">
      <w:pPr>
        <w:spacing w:line="360" w:lineRule="auto"/>
        <w:jc w:val="both"/>
        <w:rPr>
          <w:rFonts w:ascii="Arial" w:eastAsia="Arial" w:hAnsi="Arial" w:cs="Arial"/>
        </w:rPr>
      </w:pPr>
      <w:r>
        <w:rPr>
          <w:rFonts w:ascii="Arial" w:eastAsia="Arial" w:hAnsi="Arial" w:cs="Arial"/>
          <w:sz w:val="20"/>
          <w:szCs w:val="20"/>
        </w:rPr>
        <w:t xml:space="preserve">DIB затверджує Бучанська міська рада та підписує Бучанський міський голова, який також затверджує своїм розпорядженням програму «ЦИФРОВА ТА РОЗУМНА БУЧА» (DIB) і зміни до неї, що вносяться в порядку, визначеному внутрішніми документами Бучанської міської ради. </w:t>
      </w:r>
    </w:p>
    <w:p w14:paraId="0BEC5972" w14:textId="77777777" w:rsidR="001235A4" w:rsidRDefault="00BF3C17">
      <w:pPr>
        <w:spacing w:line="360" w:lineRule="auto"/>
        <w:jc w:val="both"/>
        <w:rPr>
          <w:rFonts w:ascii="Arial" w:eastAsia="Arial" w:hAnsi="Arial" w:cs="Arial"/>
          <w:sz w:val="20"/>
          <w:szCs w:val="20"/>
          <w:lang w:val="uk-UA"/>
        </w:rPr>
      </w:pPr>
      <w:r>
        <w:rPr>
          <w:rFonts w:ascii="Arial" w:eastAsia="Arial" w:hAnsi="Arial" w:cs="Arial"/>
          <w:sz w:val="20"/>
          <w:szCs w:val="20"/>
        </w:rPr>
        <w:lastRenderedPageBreak/>
        <w:t xml:space="preserve">Впровадження стратегії «ЦИФРОВА ТА РОЗУМНА БУЧА» (DIB) делегується Бучанській міській раді в особі профільного заступника з питань цифрової трансформації та відділу економічного розвитку та інвестицій Бучанської міської ради шляхом безпосереднього призначення керівників проектів та менеджерів програм, які діють відповідно до погоджених портфоліо </w:t>
      </w:r>
      <w:r w:rsidR="001235A4">
        <w:rPr>
          <w:rFonts w:ascii="Arial" w:eastAsia="Arial" w:hAnsi="Arial" w:cs="Arial"/>
          <w:sz w:val="20"/>
          <w:szCs w:val="20"/>
          <w:lang w:val="uk-UA"/>
        </w:rPr>
        <w:t>(Додаток 2).</w:t>
      </w:r>
    </w:p>
    <w:p w14:paraId="4FD068C3" w14:textId="63E60F78" w:rsidR="003C64C6" w:rsidRDefault="00BF3C17">
      <w:pPr>
        <w:spacing w:line="360" w:lineRule="auto"/>
        <w:jc w:val="both"/>
        <w:rPr>
          <w:rFonts w:ascii="Arial" w:eastAsia="Arial" w:hAnsi="Arial" w:cs="Arial"/>
          <w:sz w:val="20"/>
          <w:szCs w:val="20"/>
        </w:rPr>
      </w:pPr>
      <w:r>
        <w:rPr>
          <w:rFonts w:ascii="Arial" w:eastAsia="Arial" w:hAnsi="Arial" w:cs="Arial"/>
          <w:sz w:val="20"/>
          <w:szCs w:val="20"/>
        </w:rPr>
        <w:t xml:space="preserve"> Група керівників проектів «ЦИФРОВА ТА РОЗУМНА БУЧА» (DIB) впроваджує затверджені стратегію та план цифровізації шляхом розробки та втілення стратегічних планів з цифровізації структурних підрозділів, формування списків очікувань та відстежування показників ефективності, делегує керівникам та правлінню загальний нагляд за реалізацією стратегії, що базується на принципі загальної інтеграції всіх цифрових розробок і включає  цілісність цифровізації та інтелектуального управління громадою через визначені цілі. «ЦИФРОВА ТА РОЗУМНА БУЧА» фінансується відповідно до затверджених бюджетних програм і проектів та з інших джерел, передбачених законодавством України, з метою досягнення повної інтеграції програмних продуктів і управлінських рішень у межах Бучанської міської територіальної громади.   </w:t>
      </w:r>
    </w:p>
    <w:p w14:paraId="094FEE50" w14:textId="77777777" w:rsidR="003C64C6" w:rsidRDefault="00BF3C17">
      <w:pPr>
        <w:pStyle w:val="1"/>
      </w:pPr>
      <w:bookmarkStart w:id="2" w:name="_ksv2rxws58ml" w:colFirst="0" w:colLast="0"/>
      <w:bookmarkEnd w:id="2"/>
      <w:r>
        <w:t>1. ЦІЛІ ТА КЛЮЧОВІ ПОКАЗНИКИ ЕФЕКТИВНОСТІ (KPI)</w:t>
      </w:r>
    </w:p>
    <w:p w14:paraId="5A763500" w14:textId="77777777" w:rsidR="003C64C6" w:rsidRDefault="00BF3C17">
      <w:pPr>
        <w:spacing w:before="120" w:after="120" w:line="360" w:lineRule="auto"/>
        <w:jc w:val="both"/>
        <w:rPr>
          <w:rFonts w:ascii="Arial" w:eastAsia="Arial" w:hAnsi="Arial" w:cs="Arial"/>
        </w:rPr>
      </w:pPr>
      <w:r>
        <w:rPr>
          <w:rFonts w:ascii="Arial" w:eastAsia="Arial" w:hAnsi="Arial" w:cs="Arial"/>
          <w:sz w:val="20"/>
          <w:szCs w:val="20"/>
        </w:rPr>
        <w:t>«ЦИФРОВА ТА РОЗУМНА БУЧА» (DIB)</w:t>
      </w:r>
      <w:r>
        <w:rPr>
          <w:rFonts w:ascii="Arial" w:eastAsia="Arial" w:hAnsi="Arial" w:cs="Arial"/>
          <w:b/>
          <w:i/>
          <w:sz w:val="20"/>
          <w:szCs w:val="20"/>
        </w:rPr>
        <w:t xml:space="preserve"> </w:t>
      </w:r>
      <w:r>
        <w:rPr>
          <w:rFonts w:ascii="Arial" w:eastAsia="Arial" w:hAnsi="Arial" w:cs="Arial"/>
          <w:sz w:val="20"/>
          <w:szCs w:val="20"/>
        </w:rPr>
        <w:t>охоплює всіх технологічні та цифрові проекти Бучанської міської територіальної громади та інтегрує їх один з одним, таким чином прагнучи, щоб кожен вид діяльності був багатоцільовим, створював більше користі для міста Буча, її жителів і жителів громади. Напрямок не є змістом сам по собі – це сукупність інструментів та проектів, реалізація яких допоможе бучанцям пізнати своє місто й громаду через надані якісні, комплексні послуги.</w:t>
      </w:r>
    </w:p>
    <w:p w14:paraId="03DC14D9" w14:textId="77777777" w:rsidR="003C64C6" w:rsidRDefault="00BF3C17">
      <w:pPr>
        <w:spacing w:before="120" w:after="120" w:line="360" w:lineRule="auto"/>
        <w:jc w:val="both"/>
        <w:rPr>
          <w:rFonts w:ascii="Arial" w:eastAsia="Arial" w:hAnsi="Arial" w:cs="Arial"/>
        </w:rPr>
      </w:pPr>
      <w:r>
        <w:rPr>
          <w:rFonts w:ascii="Arial" w:eastAsia="Arial" w:hAnsi="Arial" w:cs="Arial"/>
          <w:sz w:val="20"/>
          <w:szCs w:val="20"/>
        </w:rPr>
        <w:t>Ключові показники ефективності (KPI) встановлюються для того, щоб місто Буча мало послідовне спрямування під час розбудови всієї екосистеми громади, досягнення результатів діяльності та прогресу в розвитку. Ці</w:t>
      </w:r>
      <w:r>
        <w:rPr>
          <w:rFonts w:ascii="Arial" w:eastAsia="Arial" w:hAnsi="Arial" w:cs="Arial"/>
        </w:rPr>
        <w:t xml:space="preserve"> </w:t>
      </w:r>
      <w:r>
        <w:rPr>
          <w:rFonts w:ascii="Arial" w:eastAsia="Arial" w:hAnsi="Arial" w:cs="Arial"/>
          <w:sz w:val="20"/>
          <w:szCs w:val="20"/>
        </w:rPr>
        <w:t xml:space="preserve">ключові показники ефективності (KPI) дозволяють досягати:  </w:t>
      </w:r>
    </w:p>
    <w:p w14:paraId="2D188620" w14:textId="77777777" w:rsidR="003C64C6" w:rsidRDefault="00BF3C17">
      <w:pPr>
        <w:numPr>
          <w:ilvl w:val="0"/>
          <w:numId w:val="3"/>
        </w:numPr>
        <w:spacing w:before="100" w:after="100" w:line="360" w:lineRule="auto"/>
        <w:ind w:left="142" w:hanging="207"/>
        <w:jc w:val="both"/>
        <w:rPr>
          <w:rFonts w:ascii="Arial" w:eastAsia="Arial" w:hAnsi="Arial" w:cs="Arial"/>
        </w:rPr>
      </w:pPr>
      <w:r>
        <w:rPr>
          <w:rFonts w:ascii="Arial" w:eastAsia="Arial" w:hAnsi="Arial" w:cs="Arial"/>
          <w:sz w:val="20"/>
          <w:szCs w:val="20"/>
        </w:rPr>
        <w:t>інтегрованих цілей розвитку;</w:t>
      </w:r>
    </w:p>
    <w:p w14:paraId="20DE436E" w14:textId="77777777" w:rsidR="003C64C6" w:rsidRDefault="00BF3C17">
      <w:pPr>
        <w:numPr>
          <w:ilvl w:val="0"/>
          <w:numId w:val="3"/>
        </w:numPr>
        <w:spacing w:before="100" w:after="100" w:line="360" w:lineRule="auto"/>
        <w:ind w:left="142" w:hanging="207"/>
        <w:jc w:val="both"/>
        <w:rPr>
          <w:rFonts w:ascii="Arial" w:eastAsia="Arial" w:hAnsi="Arial" w:cs="Arial"/>
        </w:rPr>
      </w:pPr>
      <w:r>
        <w:rPr>
          <w:rFonts w:ascii="Arial" w:eastAsia="Arial" w:hAnsi="Arial" w:cs="Arial"/>
          <w:sz w:val="20"/>
          <w:szCs w:val="20"/>
        </w:rPr>
        <w:t>цифрової та розумної громади;</w:t>
      </w:r>
    </w:p>
    <w:p w14:paraId="09CDA995" w14:textId="77777777" w:rsidR="003C64C6" w:rsidRDefault="00BF3C17">
      <w:pPr>
        <w:numPr>
          <w:ilvl w:val="0"/>
          <w:numId w:val="3"/>
        </w:numPr>
        <w:spacing w:before="100" w:after="100" w:line="360" w:lineRule="auto"/>
        <w:ind w:left="142" w:hanging="207"/>
        <w:jc w:val="both"/>
        <w:rPr>
          <w:rFonts w:ascii="Arial" w:eastAsia="Arial" w:hAnsi="Arial" w:cs="Arial"/>
        </w:rPr>
      </w:pPr>
      <w:r>
        <w:rPr>
          <w:rFonts w:ascii="Arial" w:eastAsia="Arial" w:hAnsi="Arial" w:cs="Arial"/>
          <w:sz w:val="20"/>
          <w:szCs w:val="20"/>
        </w:rPr>
        <w:t>міста як послуги в співпраці з іншими європейськими містами.</w:t>
      </w:r>
    </w:p>
    <w:p w14:paraId="31EF6BB5" w14:textId="77777777" w:rsidR="003C64C6" w:rsidRDefault="00BF3C17">
      <w:pPr>
        <w:pStyle w:val="1"/>
      </w:pPr>
      <w:bookmarkStart w:id="3" w:name="_fnizar2ccbzt" w:colFirst="0" w:colLast="0"/>
      <w:bookmarkEnd w:id="3"/>
      <w:r>
        <w:t xml:space="preserve">1.1 УПРАВЛІННЯ МІСТОМ: КЛЮЧОВІ ПОКАЗНИКИ ЕФЕКТИВНОСТІ (KPI) </w:t>
      </w:r>
    </w:p>
    <w:p w14:paraId="4903C988" w14:textId="5C2A7BAA" w:rsidR="003C64C6" w:rsidRDefault="00BF3C17">
      <w:pPr>
        <w:spacing w:line="360" w:lineRule="auto"/>
        <w:jc w:val="both"/>
        <w:rPr>
          <w:rFonts w:ascii="Arial" w:eastAsia="Arial" w:hAnsi="Arial" w:cs="Arial"/>
          <w:sz w:val="20"/>
          <w:szCs w:val="20"/>
        </w:rPr>
      </w:pPr>
      <w:r>
        <w:rPr>
          <w:rFonts w:ascii="Arial" w:eastAsia="Arial" w:hAnsi="Arial" w:cs="Arial"/>
          <w:sz w:val="20"/>
          <w:szCs w:val="20"/>
        </w:rPr>
        <w:t xml:space="preserve">Ключовий показник ефективності міста (KPI) </w:t>
      </w:r>
      <w:r w:rsidR="00332464">
        <w:rPr>
          <w:rFonts w:ascii="Arial" w:eastAsia="Arial" w:hAnsi="Arial" w:cs="Arial"/>
          <w:sz w:val="20"/>
          <w:szCs w:val="20"/>
          <w:lang w:val="uk-UA"/>
        </w:rPr>
        <w:t>(Додаток 3)</w:t>
      </w:r>
      <w:r w:rsidR="00332464">
        <w:rPr>
          <w:rFonts w:ascii="Arial" w:eastAsia="Arial" w:hAnsi="Arial" w:cs="Arial"/>
          <w:sz w:val="20"/>
          <w:szCs w:val="20"/>
        </w:rPr>
        <w:t xml:space="preserve"> </w:t>
      </w:r>
      <w:r>
        <w:rPr>
          <w:rFonts w:ascii="Arial" w:eastAsia="Arial" w:hAnsi="Arial" w:cs="Arial"/>
          <w:sz w:val="20"/>
          <w:szCs w:val="20"/>
        </w:rPr>
        <w:t xml:space="preserve">дозволить громаді оцінити прогрес, досягнутий Бучею за певний час, і порівняти результати з іншими європейськими містами. </w:t>
      </w:r>
    </w:p>
    <w:p w14:paraId="31574AE3" w14:textId="77777777" w:rsidR="003C64C6" w:rsidRDefault="00BF3C17">
      <w:pPr>
        <w:spacing w:line="360" w:lineRule="auto"/>
        <w:jc w:val="both"/>
        <w:rPr>
          <w:rFonts w:ascii="Arial" w:eastAsia="Arial" w:hAnsi="Arial" w:cs="Arial"/>
          <w:sz w:val="20"/>
          <w:szCs w:val="20"/>
        </w:rPr>
      </w:pPr>
      <w:r>
        <w:rPr>
          <w:rFonts w:ascii="Arial" w:eastAsia="Arial" w:hAnsi="Arial" w:cs="Arial"/>
          <w:sz w:val="20"/>
          <w:szCs w:val="20"/>
        </w:rPr>
        <w:t>Три індикатори визначають амбіції міста:</w:t>
      </w:r>
    </w:p>
    <w:p w14:paraId="7CE0B031" w14:textId="2DF2D45A" w:rsidR="003C64C6" w:rsidRDefault="003C64C6">
      <w:pPr>
        <w:spacing w:line="360" w:lineRule="auto"/>
        <w:jc w:val="both"/>
        <w:rPr>
          <w:rFonts w:ascii="Arial" w:eastAsia="Arial" w:hAnsi="Arial" w:cs="Arial"/>
          <w:sz w:val="20"/>
          <w:szCs w:val="20"/>
        </w:rPr>
      </w:pPr>
    </w:p>
    <w:p w14:paraId="52D43DD0" w14:textId="77777777" w:rsidR="003C64C6" w:rsidRDefault="003C64C6">
      <w:pPr>
        <w:jc w:val="both"/>
        <w:rPr>
          <w:rFonts w:ascii="Arial" w:eastAsia="Arial" w:hAnsi="Arial" w:cs="Arial"/>
          <w:sz w:val="20"/>
          <w:szCs w:val="20"/>
        </w:rPr>
        <w:sectPr w:rsidR="003C64C6">
          <w:headerReference w:type="default" r:id="rId10"/>
          <w:footerReference w:type="default" r:id="rId11"/>
          <w:pgSz w:w="11906" w:h="16838"/>
          <w:pgMar w:top="1644" w:right="1021" w:bottom="1985" w:left="1021" w:header="567" w:footer="567" w:gutter="0"/>
          <w:pgNumType w:start="1"/>
          <w:cols w:space="720"/>
          <w:titlePg/>
        </w:sectPr>
      </w:pPr>
    </w:p>
    <w:tbl>
      <w:tblPr>
        <w:tblStyle w:val="a5"/>
        <w:tblW w:w="986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288"/>
        <w:gridCol w:w="3288"/>
        <w:gridCol w:w="3288"/>
      </w:tblGrid>
      <w:tr w:rsidR="003C64C6" w14:paraId="5BC3CD12" w14:textId="77777777">
        <w:tc>
          <w:tcPr>
            <w:tcW w:w="3288" w:type="dxa"/>
            <w:shd w:val="clear" w:color="auto" w:fill="auto"/>
            <w:tcMar>
              <w:top w:w="100" w:type="dxa"/>
              <w:left w:w="100" w:type="dxa"/>
              <w:bottom w:w="100" w:type="dxa"/>
              <w:right w:w="100" w:type="dxa"/>
            </w:tcMar>
          </w:tcPr>
          <w:p w14:paraId="3F156489" w14:textId="77777777" w:rsidR="003C64C6" w:rsidRDefault="00BF3C17">
            <w:pPr>
              <w:widowControl w:val="0"/>
              <w:spacing w:after="0"/>
              <w:jc w:val="center"/>
              <w:rPr>
                <w:rFonts w:ascii="Arial" w:eastAsia="Arial" w:hAnsi="Arial" w:cs="Arial"/>
                <w:b/>
                <w:i/>
                <w:sz w:val="18"/>
                <w:szCs w:val="18"/>
              </w:rPr>
            </w:pPr>
            <w:r>
              <w:rPr>
                <w:rFonts w:ascii="Arial" w:eastAsia="Arial" w:hAnsi="Arial" w:cs="Arial"/>
                <w:b/>
                <w:i/>
                <w:sz w:val="18"/>
                <w:szCs w:val="18"/>
              </w:rPr>
              <w:lastRenderedPageBreak/>
              <w:t>Індекс безпеки та захисту</w:t>
            </w:r>
          </w:p>
          <w:p w14:paraId="32BEA606" w14:textId="77777777" w:rsidR="003C64C6" w:rsidRDefault="003C64C6">
            <w:pPr>
              <w:widowControl w:val="0"/>
              <w:spacing w:after="0"/>
              <w:jc w:val="both"/>
              <w:rPr>
                <w:rFonts w:ascii="Arial" w:eastAsia="Arial" w:hAnsi="Arial" w:cs="Arial"/>
                <w:b/>
                <w:i/>
                <w:sz w:val="18"/>
                <w:szCs w:val="18"/>
              </w:rPr>
            </w:pPr>
          </w:p>
          <w:p w14:paraId="56F40E3E" w14:textId="77777777" w:rsidR="003C64C6" w:rsidRPr="00823D74" w:rsidRDefault="00BF3C17">
            <w:pPr>
              <w:widowControl w:val="0"/>
              <w:spacing w:after="0"/>
              <w:jc w:val="both"/>
              <w:rPr>
                <w:rFonts w:ascii="Arial" w:eastAsia="Arial" w:hAnsi="Arial" w:cs="Arial"/>
                <w:sz w:val="18"/>
                <w:szCs w:val="18"/>
              </w:rPr>
            </w:pPr>
            <w:r w:rsidRPr="00823D74">
              <w:rPr>
                <w:rFonts w:ascii="Arial" w:eastAsia="Arial" w:hAnsi="Arial" w:cs="Arial"/>
                <w:sz w:val="18"/>
                <w:szCs w:val="18"/>
              </w:rPr>
              <w:t xml:space="preserve">Показник надзвичайно актуальний у період повномасштабної війни Росії проти України. Безпека та захист розглядаються комплексно та включають фізичну безпеку міста, підготовку людей до гібридних загроз (прямі військові дії, відключення електроенергії, дефіцит їжі та кібербезпека). </w:t>
            </w:r>
          </w:p>
          <w:p w14:paraId="6BD34719" w14:textId="77777777" w:rsidR="003C64C6" w:rsidRPr="00823D74" w:rsidRDefault="003C64C6">
            <w:pPr>
              <w:widowControl w:val="0"/>
              <w:spacing w:after="0"/>
              <w:jc w:val="both"/>
              <w:rPr>
                <w:rFonts w:ascii="Arial" w:eastAsia="Arial" w:hAnsi="Arial" w:cs="Arial"/>
                <w:color w:val="FF0000"/>
                <w:sz w:val="18"/>
                <w:szCs w:val="18"/>
              </w:rPr>
            </w:pPr>
          </w:p>
          <w:p w14:paraId="235B7D79" w14:textId="77777777" w:rsidR="003C64C6" w:rsidRPr="00823D74" w:rsidRDefault="00BF3C17">
            <w:pPr>
              <w:widowControl w:val="0"/>
              <w:spacing w:after="0"/>
              <w:jc w:val="both"/>
              <w:rPr>
                <w:rFonts w:ascii="Arial" w:eastAsia="Arial" w:hAnsi="Arial" w:cs="Arial"/>
                <w:sz w:val="18"/>
                <w:szCs w:val="18"/>
              </w:rPr>
            </w:pPr>
            <w:r w:rsidRPr="00823D74">
              <w:rPr>
                <w:rFonts w:ascii="Arial" w:eastAsia="Arial" w:hAnsi="Arial" w:cs="Arial"/>
                <w:sz w:val="18"/>
                <w:szCs w:val="18"/>
              </w:rPr>
              <w:t>Індикатор можна розділити на дві великі частини. По-перше: жителі міста та громади, охоплення аудиторії, тренування, емоційна безпека.</w:t>
            </w:r>
          </w:p>
          <w:p w14:paraId="07E95A4F" w14:textId="77777777" w:rsidR="003C64C6" w:rsidRPr="00823D74" w:rsidRDefault="003C64C6">
            <w:pPr>
              <w:widowControl w:val="0"/>
              <w:spacing w:after="0"/>
              <w:jc w:val="both"/>
              <w:rPr>
                <w:rFonts w:ascii="Arial" w:eastAsia="Arial" w:hAnsi="Arial" w:cs="Arial"/>
                <w:sz w:val="18"/>
                <w:szCs w:val="18"/>
              </w:rPr>
            </w:pPr>
          </w:p>
          <w:p w14:paraId="1E3A49E4" w14:textId="77777777" w:rsidR="003C64C6" w:rsidRPr="00823D74" w:rsidRDefault="00BF3C17">
            <w:pPr>
              <w:widowControl w:val="0"/>
              <w:spacing w:after="0"/>
              <w:jc w:val="both"/>
              <w:rPr>
                <w:rFonts w:ascii="Arial" w:eastAsia="Arial" w:hAnsi="Arial" w:cs="Arial"/>
                <w:sz w:val="18"/>
                <w:szCs w:val="18"/>
              </w:rPr>
            </w:pPr>
            <w:r w:rsidRPr="00823D74">
              <w:rPr>
                <w:rFonts w:ascii="Arial" w:eastAsia="Arial" w:hAnsi="Arial" w:cs="Arial"/>
                <w:sz w:val="18"/>
                <w:szCs w:val="18"/>
              </w:rPr>
              <w:t xml:space="preserve">Друга частина: безпека міського самоврядування як органу управління, здатність зберігати та відновлювати міську інформацію (технології та кібербезпека). </w:t>
            </w:r>
          </w:p>
          <w:p w14:paraId="3D31645A" w14:textId="77777777" w:rsidR="003C64C6" w:rsidRPr="00823D74" w:rsidRDefault="003C64C6">
            <w:pPr>
              <w:widowControl w:val="0"/>
              <w:spacing w:after="0"/>
              <w:jc w:val="both"/>
              <w:rPr>
                <w:rFonts w:ascii="Arial" w:eastAsia="Arial" w:hAnsi="Arial" w:cs="Arial"/>
                <w:sz w:val="18"/>
                <w:szCs w:val="18"/>
              </w:rPr>
            </w:pPr>
          </w:p>
          <w:p w14:paraId="2AE3B733" w14:textId="77777777" w:rsidR="003C64C6" w:rsidRDefault="00BF3C17">
            <w:pPr>
              <w:widowControl w:val="0"/>
              <w:spacing w:after="0"/>
              <w:jc w:val="both"/>
              <w:rPr>
                <w:rFonts w:ascii="Arial" w:eastAsia="Arial" w:hAnsi="Arial" w:cs="Arial"/>
                <w:b/>
                <w:i/>
                <w:sz w:val="18"/>
                <w:szCs w:val="18"/>
              </w:rPr>
            </w:pPr>
            <w:r w:rsidRPr="00823D74">
              <w:rPr>
                <w:rFonts w:ascii="Arial" w:eastAsia="Arial" w:hAnsi="Arial" w:cs="Arial"/>
                <w:sz w:val="18"/>
                <w:szCs w:val="18"/>
              </w:rPr>
              <w:t>Показник розраховується за кількістю інцидентів за місячний, квартальний та річний період.</w:t>
            </w:r>
          </w:p>
        </w:tc>
        <w:tc>
          <w:tcPr>
            <w:tcW w:w="3288" w:type="dxa"/>
            <w:shd w:val="clear" w:color="auto" w:fill="auto"/>
            <w:tcMar>
              <w:top w:w="100" w:type="dxa"/>
              <w:left w:w="100" w:type="dxa"/>
              <w:bottom w:w="100" w:type="dxa"/>
              <w:right w:w="100" w:type="dxa"/>
            </w:tcMar>
          </w:tcPr>
          <w:p w14:paraId="7CF7E595" w14:textId="77777777" w:rsidR="003C64C6" w:rsidRDefault="00BF3C17">
            <w:pPr>
              <w:widowControl w:val="0"/>
              <w:pBdr>
                <w:top w:val="nil"/>
                <w:left w:val="nil"/>
                <w:bottom w:val="nil"/>
                <w:right w:val="nil"/>
                <w:between w:val="nil"/>
              </w:pBdr>
              <w:spacing w:after="0"/>
              <w:jc w:val="center"/>
              <w:rPr>
                <w:rFonts w:ascii="Arial" w:eastAsia="Arial" w:hAnsi="Arial" w:cs="Arial"/>
                <w:b/>
                <w:i/>
                <w:sz w:val="18"/>
                <w:szCs w:val="18"/>
              </w:rPr>
            </w:pPr>
            <w:r>
              <w:rPr>
                <w:rFonts w:ascii="Arial" w:eastAsia="Arial" w:hAnsi="Arial" w:cs="Arial"/>
                <w:b/>
                <w:i/>
                <w:sz w:val="18"/>
                <w:szCs w:val="18"/>
              </w:rPr>
              <w:t>Очікувана тривалість життя</w:t>
            </w:r>
          </w:p>
          <w:p w14:paraId="4D2F7EF6" w14:textId="77777777" w:rsidR="003C64C6" w:rsidRDefault="003C64C6">
            <w:pPr>
              <w:widowControl w:val="0"/>
              <w:pBdr>
                <w:top w:val="nil"/>
                <w:left w:val="nil"/>
                <w:bottom w:val="nil"/>
                <w:right w:val="nil"/>
                <w:between w:val="nil"/>
              </w:pBdr>
              <w:spacing w:after="0"/>
              <w:rPr>
                <w:rFonts w:ascii="Arial" w:eastAsia="Arial" w:hAnsi="Arial" w:cs="Arial"/>
                <w:b/>
                <w:i/>
                <w:sz w:val="18"/>
                <w:szCs w:val="18"/>
              </w:rPr>
            </w:pPr>
          </w:p>
          <w:p w14:paraId="32268AB2" w14:textId="77777777" w:rsidR="003C64C6" w:rsidRPr="00823D74" w:rsidRDefault="00BF3C17">
            <w:pPr>
              <w:widowControl w:val="0"/>
              <w:pBdr>
                <w:top w:val="nil"/>
                <w:left w:val="nil"/>
                <w:bottom w:val="nil"/>
                <w:right w:val="nil"/>
                <w:between w:val="nil"/>
              </w:pBdr>
              <w:spacing w:after="0"/>
              <w:jc w:val="both"/>
              <w:rPr>
                <w:rFonts w:ascii="Arial" w:eastAsia="Arial" w:hAnsi="Arial" w:cs="Arial"/>
                <w:sz w:val="18"/>
                <w:szCs w:val="18"/>
              </w:rPr>
            </w:pPr>
            <w:r w:rsidRPr="00823D74">
              <w:rPr>
                <w:rFonts w:ascii="Arial" w:eastAsia="Arial" w:hAnsi="Arial" w:cs="Arial"/>
                <w:sz w:val="18"/>
                <w:szCs w:val="18"/>
              </w:rPr>
              <w:t xml:space="preserve">Очікувана тривалість життя відображає довголіття людей, які живуть у місті. Головна ідея полягає в тому, щоб створити найкращі умови для фізичної активності, збереження свіжого повітря та підтримки емоційного благополуччя в місті. Мета – створити умови для представників усіх вікових груп: належне навчання дітей, активне дозвілля, правильний режим харчування, можливість швидкого та зручного пересування. </w:t>
            </w:r>
          </w:p>
          <w:p w14:paraId="0BA394A7" w14:textId="77777777" w:rsidR="003C64C6" w:rsidRPr="00823D74" w:rsidRDefault="003C64C6">
            <w:pPr>
              <w:widowControl w:val="0"/>
              <w:pBdr>
                <w:top w:val="nil"/>
                <w:left w:val="nil"/>
                <w:bottom w:val="nil"/>
                <w:right w:val="nil"/>
                <w:between w:val="nil"/>
              </w:pBdr>
              <w:spacing w:after="0"/>
              <w:jc w:val="both"/>
              <w:rPr>
                <w:rFonts w:ascii="Arial" w:eastAsia="Arial" w:hAnsi="Arial" w:cs="Arial"/>
                <w:sz w:val="18"/>
                <w:szCs w:val="18"/>
              </w:rPr>
            </w:pPr>
          </w:p>
          <w:p w14:paraId="1D8A70CF" w14:textId="77777777" w:rsidR="003C64C6" w:rsidRPr="00823D74" w:rsidRDefault="00BF3C17">
            <w:pPr>
              <w:widowControl w:val="0"/>
              <w:pBdr>
                <w:top w:val="nil"/>
                <w:left w:val="nil"/>
                <w:bottom w:val="nil"/>
                <w:right w:val="nil"/>
                <w:between w:val="nil"/>
              </w:pBdr>
              <w:spacing w:after="0"/>
              <w:jc w:val="both"/>
              <w:rPr>
                <w:rFonts w:ascii="Arial" w:eastAsia="Arial" w:hAnsi="Arial" w:cs="Arial"/>
                <w:sz w:val="18"/>
                <w:szCs w:val="18"/>
              </w:rPr>
            </w:pPr>
            <w:r w:rsidRPr="00823D74">
              <w:rPr>
                <w:rFonts w:ascii="Arial" w:eastAsia="Arial" w:hAnsi="Arial" w:cs="Arial"/>
                <w:sz w:val="18"/>
                <w:szCs w:val="18"/>
              </w:rPr>
              <w:t xml:space="preserve">Умови для сімейних прогулянок у парку, в тому числі охайність тротуарів, тінь дерев, взаємна привітність тощо. Забезпечити належний доступ до оздоровлення, профілактики, здорової старості та догляду за літніми жителями міста. Цей показник – це сукупність десятків індикаторів. </w:t>
            </w:r>
          </w:p>
          <w:p w14:paraId="63167A22" w14:textId="77777777" w:rsidR="003C64C6" w:rsidRPr="00823D74" w:rsidRDefault="003C64C6">
            <w:pPr>
              <w:widowControl w:val="0"/>
              <w:pBdr>
                <w:top w:val="nil"/>
                <w:left w:val="nil"/>
                <w:bottom w:val="nil"/>
                <w:right w:val="nil"/>
                <w:between w:val="nil"/>
              </w:pBdr>
              <w:spacing w:after="0"/>
              <w:jc w:val="both"/>
              <w:rPr>
                <w:rFonts w:ascii="Arial" w:eastAsia="Arial" w:hAnsi="Arial" w:cs="Arial"/>
                <w:sz w:val="18"/>
                <w:szCs w:val="18"/>
              </w:rPr>
            </w:pPr>
          </w:p>
          <w:p w14:paraId="70584862" w14:textId="77777777" w:rsidR="003C64C6" w:rsidRDefault="00BF3C17">
            <w:pPr>
              <w:widowControl w:val="0"/>
              <w:pBdr>
                <w:top w:val="nil"/>
                <w:left w:val="nil"/>
                <w:bottom w:val="nil"/>
                <w:right w:val="nil"/>
                <w:between w:val="nil"/>
              </w:pBdr>
              <w:spacing w:after="0"/>
              <w:jc w:val="both"/>
              <w:rPr>
                <w:rFonts w:ascii="Arial" w:eastAsia="Arial" w:hAnsi="Arial" w:cs="Arial"/>
                <w:b/>
                <w:i/>
                <w:sz w:val="18"/>
                <w:szCs w:val="18"/>
              </w:rPr>
            </w:pPr>
            <w:r w:rsidRPr="00823D74">
              <w:rPr>
                <w:rFonts w:ascii="Arial" w:eastAsia="Arial" w:hAnsi="Arial" w:cs="Arial"/>
                <w:sz w:val="18"/>
                <w:szCs w:val="18"/>
              </w:rPr>
              <w:t>Розраховується як середня тривалість життя.</w:t>
            </w:r>
          </w:p>
        </w:tc>
        <w:tc>
          <w:tcPr>
            <w:tcW w:w="3288" w:type="dxa"/>
            <w:shd w:val="clear" w:color="auto" w:fill="auto"/>
            <w:tcMar>
              <w:top w:w="100" w:type="dxa"/>
              <w:left w:w="100" w:type="dxa"/>
              <w:bottom w:w="100" w:type="dxa"/>
              <w:right w:w="100" w:type="dxa"/>
            </w:tcMar>
          </w:tcPr>
          <w:p w14:paraId="05DDD63C" w14:textId="77777777" w:rsidR="003C64C6" w:rsidRDefault="00BF3C17">
            <w:pPr>
              <w:widowControl w:val="0"/>
              <w:pBdr>
                <w:top w:val="nil"/>
                <w:left w:val="nil"/>
                <w:bottom w:val="nil"/>
                <w:right w:val="nil"/>
                <w:between w:val="nil"/>
              </w:pBdr>
              <w:spacing w:after="0"/>
              <w:jc w:val="center"/>
              <w:rPr>
                <w:rFonts w:ascii="Arial" w:eastAsia="Arial" w:hAnsi="Arial" w:cs="Arial"/>
                <w:b/>
                <w:i/>
                <w:sz w:val="18"/>
                <w:szCs w:val="18"/>
              </w:rPr>
            </w:pPr>
            <w:r>
              <w:rPr>
                <w:rFonts w:ascii="Arial" w:eastAsia="Arial" w:hAnsi="Arial" w:cs="Arial"/>
                <w:b/>
                <w:i/>
                <w:sz w:val="18"/>
                <w:szCs w:val="18"/>
              </w:rPr>
              <w:t>Індекс щастя</w:t>
            </w:r>
          </w:p>
          <w:p w14:paraId="2A706E60" w14:textId="77777777" w:rsidR="003C64C6" w:rsidRDefault="003C64C6">
            <w:pPr>
              <w:widowControl w:val="0"/>
              <w:pBdr>
                <w:top w:val="nil"/>
                <w:left w:val="nil"/>
                <w:bottom w:val="nil"/>
                <w:right w:val="nil"/>
                <w:between w:val="nil"/>
              </w:pBdr>
              <w:spacing w:after="0"/>
              <w:jc w:val="center"/>
              <w:rPr>
                <w:rFonts w:ascii="Arial" w:eastAsia="Arial" w:hAnsi="Arial" w:cs="Arial"/>
                <w:b/>
                <w:i/>
                <w:sz w:val="18"/>
                <w:szCs w:val="18"/>
              </w:rPr>
            </w:pPr>
          </w:p>
          <w:p w14:paraId="364723A8" w14:textId="77777777" w:rsidR="003C64C6" w:rsidRPr="00823D74" w:rsidRDefault="00BF3C17">
            <w:pPr>
              <w:widowControl w:val="0"/>
              <w:pBdr>
                <w:top w:val="nil"/>
                <w:left w:val="nil"/>
                <w:bottom w:val="nil"/>
                <w:right w:val="nil"/>
                <w:between w:val="nil"/>
              </w:pBdr>
              <w:spacing w:after="0"/>
              <w:jc w:val="both"/>
              <w:rPr>
                <w:rFonts w:ascii="Arial" w:eastAsia="Arial" w:hAnsi="Arial" w:cs="Arial"/>
                <w:sz w:val="18"/>
                <w:szCs w:val="18"/>
              </w:rPr>
            </w:pPr>
            <w:r w:rsidRPr="00823D74">
              <w:rPr>
                <w:rFonts w:ascii="Arial" w:eastAsia="Arial" w:hAnsi="Arial" w:cs="Arial"/>
                <w:sz w:val="18"/>
                <w:szCs w:val="18"/>
              </w:rPr>
              <w:t xml:space="preserve">Індекс щастя розраховується для того, щоб переконатися, що люди, які мешкають у місті, живуть повноцінним життям. Вони мають достатньо основних компонентів, необхідних для задоволення власних потреб (безпечні будинки, харчування, комфорт тощо). </w:t>
            </w:r>
          </w:p>
          <w:p w14:paraId="622FA225" w14:textId="77777777" w:rsidR="003C64C6" w:rsidRPr="00823D74" w:rsidRDefault="00BF3C17">
            <w:pPr>
              <w:widowControl w:val="0"/>
              <w:pBdr>
                <w:top w:val="nil"/>
                <w:left w:val="nil"/>
                <w:bottom w:val="nil"/>
                <w:right w:val="nil"/>
                <w:between w:val="nil"/>
              </w:pBdr>
              <w:spacing w:after="0"/>
              <w:jc w:val="both"/>
              <w:rPr>
                <w:rFonts w:ascii="Arial" w:eastAsia="Arial" w:hAnsi="Arial" w:cs="Arial"/>
                <w:sz w:val="18"/>
                <w:szCs w:val="18"/>
              </w:rPr>
            </w:pPr>
            <w:r w:rsidRPr="00823D74">
              <w:rPr>
                <w:rFonts w:ascii="Arial" w:eastAsia="Arial" w:hAnsi="Arial" w:cs="Arial"/>
                <w:sz w:val="18"/>
                <w:szCs w:val="18"/>
              </w:rPr>
              <w:t xml:space="preserve">Вони забезпечені необхідними для життя міськими послугами (державними та місцевими сервісамами), люди зайняті активностями, мають роботу та вільний час. </w:t>
            </w:r>
          </w:p>
          <w:p w14:paraId="586C5588" w14:textId="77777777" w:rsidR="003C64C6" w:rsidRPr="00823D74" w:rsidRDefault="003C64C6">
            <w:pPr>
              <w:widowControl w:val="0"/>
              <w:pBdr>
                <w:top w:val="nil"/>
                <w:left w:val="nil"/>
                <w:bottom w:val="nil"/>
                <w:right w:val="nil"/>
                <w:between w:val="nil"/>
              </w:pBdr>
              <w:spacing w:after="0"/>
              <w:jc w:val="both"/>
              <w:rPr>
                <w:rFonts w:ascii="Arial" w:eastAsia="Arial" w:hAnsi="Arial" w:cs="Arial"/>
                <w:sz w:val="18"/>
                <w:szCs w:val="18"/>
              </w:rPr>
            </w:pPr>
          </w:p>
          <w:p w14:paraId="4F1A386B" w14:textId="77777777" w:rsidR="003C64C6" w:rsidRPr="00823D74" w:rsidRDefault="00BF3C17">
            <w:pPr>
              <w:widowControl w:val="0"/>
              <w:pBdr>
                <w:top w:val="nil"/>
                <w:left w:val="nil"/>
                <w:bottom w:val="nil"/>
                <w:right w:val="nil"/>
                <w:between w:val="nil"/>
              </w:pBdr>
              <w:spacing w:after="0"/>
              <w:jc w:val="both"/>
              <w:rPr>
                <w:rFonts w:ascii="Arial" w:eastAsia="Arial" w:hAnsi="Arial" w:cs="Arial"/>
                <w:sz w:val="18"/>
                <w:szCs w:val="18"/>
              </w:rPr>
            </w:pPr>
            <w:r w:rsidRPr="00823D74">
              <w:rPr>
                <w:rFonts w:ascii="Arial" w:eastAsia="Arial" w:hAnsi="Arial" w:cs="Arial"/>
                <w:sz w:val="18"/>
                <w:szCs w:val="18"/>
              </w:rPr>
              <w:t xml:space="preserve">Показник буде визначений шляхом проведення щорічного соціологічного опитування та перевірятиметься аналітично за економічними показниками, щоб розуміти реальний мікроклімат міста і громади. Цей показник є похідним від усіх інших показників. </w:t>
            </w:r>
          </w:p>
          <w:p w14:paraId="3BF33DEF" w14:textId="77777777" w:rsidR="003C64C6" w:rsidRPr="00823D74" w:rsidRDefault="003C64C6">
            <w:pPr>
              <w:widowControl w:val="0"/>
              <w:pBdr>
                <w:top w:val="nil"/>
                <w:left w:val="nil"/>
                <w:bottom w:val="nil"/>
                <w:right w:val="nil"/>
                <w:between w:val="nil"/>
              </w:pBdr>
              <w:spacing w:after="0"/>
              <w:jc w:val="both"/>
              <w:rPr>
                <w:rFonts w:ascii="Arial" w:eastAsia="Arial" w:hAnsi="Arial" w:cs="Arial"/>
                <w:sz w:val="18"/>
                <w:szCs w:val="18"/>
              </w:rPr>
            </w:pPr>
          </w:p>
          <w:p w14:paraId="7D9BC439" w14:textId="77777777" w:rsidR="003C64C6" w:rsidRDefault="00BF3C17">
            <w:pPr>
              <w:widowControl w:val="0"/>
              <w:pBdr>
                <w:top w:val="nil"/>
                <w:left w:val="nil"/>
                <w:bottom w:val="nil"/>
                <w:right w:val="nil"/>
                <w:between w:val="nil"/>
              </w:pBdr>
              <w:spacing w:after="0"/>
              <w:jc w:val="both"/>
              <w:rPr>
                <w:rFonts w:ascii="Arial" w:eastAsia="Arial" w:hAnsi="Arial" w:cs="Arial"/>
                <w:b/>
                <w:i/>
                <w:sz w:val="18"/>
                <w:szCs w:val="18"/>
              </w:rPr>
            </w:pPr>
            <w:r w:rsidRPr="00823D74">
              <w:rPr>
                <w:rFonts w:ascii="Arial" w:eastAsia="Arial" w:hAnsi="Arial" w:cs="Arial"/>
                <w:sz w:val="18"/>
                <w:szCs w:val="18"/>
              </w:rPr>
              <w:t>Розраховується у відсотках.</w:t>
            </w:r>
          </w:p>
        </w:tc>
      </w:tr>
    </w:tbl>
    <w:p w14:paraId="019F09E1" w14:textId="77777777" w:rsidR="003C64C6" w:rsidRDefault="003C64C6">
      <w:pPr>
        <w:pBdr>
          <w:top w:val="nil"/>
          <w:left w:val="nil"/>
          <w:bottom w:val="nil"/>
          <w:right w:val="nil"/>
          <w:between w:val="nil"/>
        </w:pBdr>
        <w:spacing w:after="200"/>
        <w:rPr>
          <w:rFonts w:ascii="Arial" w:eastAsia="Arial" w:hAnsi="Arial" w:cs="Arial"/>
          <w:i/>
          <w:sz w:val="18"/>
          <w:szCs w:val="18"/>
        </w:rPr>
      </w:pPr>
    </w:p>
    <w:p w14:paraId="5D6C8E03" w14:textId="51775EFB" w:rsidR="00A92766" w:rsidRPr="00A92766" w:rsidRDefault="00A92766">
      <w:pPr>
        <w:spacing w:before="120" w:after="120" w:line="360" w:lineRule="auto"/>
        <w:jc w:val="both"/>
        <w:rPr>
          <w:rFonts w:ascii="Arial" w:eastAsia="Arial" w:hAnsi="Arial" w:cs="Arial"/>
          <w:b/>
          <w:sz w:val="20"/>
          <w:szCs w:val="20"/>
          <w:lang w:val="uk-UA"/>
        </w:rPr>
      </w:pPr>
      <w:r w:rsidRPr="00A92766">
        <w:rPr>
          <w:rFonts w:ascii="Arial" w:eastAsia="Arial" w:hAnsi="Arial" w:cs="Arial"/>
          <w:b/>
          <w:sz w:val="20"/>
          <w:szCs w:val="20"/>
          <w:lang w:val="uk-UA"/>
        </w:rPr>
        <w:t>Індикатори міста</w:t>
      </w:r>
    </w:p>
    <w:p w14:paraId="4388347A" w14:textId="1C6157A8" w:rsidR="003C64C6" w:rsidRDefault="00BF3C17">
      <w:pPr>
        <w:spacing w:before="120" w:after="120" w:line="360" w:lineRule="auto"/>
        <w:jc w:val="both"/>
        <w:rPr>
          <w:rFonts w:ascii="Arial" w:eastAsia="Arial" w:hAnsi="Arial" w:cs="Arial"/>
        </w:rPr>
      </w:pPr>
      <w:r>
        <w:rPr>
          <w:rFonts w:ascii="Arial" w:eastAsia="Arial" w:hAnsi="Arial" w:cs="Arial"/>
          <w:sz w:val="20"/>
          <w:szCs w:val="20"/>
        </w:rPr>
        <w:t>Трьома ключовими показниками ефективності (KPI), з яких складається сукупність рішень для міста Буча, є економіка, громада та культура. Кожен із цих показників відображає досягнутий прогрес, водночас створюючи загальну картину інтелектуально розвиненого та креативного міста.</w:t>
      </w:r>
    </w:p>
    <w:p w14:paraId="5B51F620" w14:textId="77777777" w:rsidR="003C64C6" w:rsidRDefault="00BF3C17">
      <w:pPr>
        <w:spacing w:before="120" w:after="120" w:line="360" w:lineRule="auto"/>
        <w:jc w:val="both"/>
        <w:rPr>
          <w:rFonts w:ascii="Arial" w:eastAsia="Arial" w:hAnsi="Arial" w:cs="Arial"/>
        </w:rPr>
      </w:pPr>
      <w:r>
        <w:rPr>
          <w:rFonts w:ascii="Arial" w:eastAsia="Arial" w:hAnsi="Arial" w:cs="Arial"/>
          <w:sz w:val="20"/>
          <w:szCs w:val="20"/>
        </w:rPr>
        <w:t>Кожен вимір має підвимір, який зосереджується на більш конкретних сферах діяльності та прогресі. Наприклад, підпрограма «ІТ-інфраструктура» дає більш детальну картину того, як ІТ-технології розгортаються та використовуються в місті і в громаді.</w:t>
      </w:r>
    </w:p>
    <w:p w14:paraId="725C003D" w14:textId="627B48C9" w:rsidR="003C64C6" w:rsidRDefault="00BF3C17">
      <w:pPr>
        <w:spacing w:before="120" w:after="120" w:line="360" w:lineRule="auto"/>
        <w:jc w:val="both"/>
        <w:rPr>
          <w:rFonts w:ascii="Arial" w:eastAsia="Arial" w:hAnsi="Arial" w:cs="Arial"/>
        </w:rPr>
      </w:pPr>
      <w:bookmarkStart w:id="4" w:name="_3znysh7" w:colFirst="0" w:colLast="0"/>
      <w:bookmarkEnd w:id="4"/>
      <w:r>
        <w:rPr>
          <w:rFonts w:ascii="Arial" w:eastAsia="Arial" w:hAnsi="Arial" w:cs="Arial"/>
          <w:sz w:val="20"/>
          <w:szCs w:val="20"/>
        </w:rPr>
        <w:t>Ключові показники ефективності (KPI)</w:t>
      </w:r>
      <w:r w:rsidR="00A92766">
        <w:rPr>
          <w:rFonts w:ascii="Arial" w:eastAsia="Arial" w:hAnsi="Arial" w:cs="Arial"/>
          <w:sz w:val="20"/>
          <w:szCs w:val="20"/>
          <w:lang w:val="uk-UA"/>
        </w:rPr>
        <w:t xml:space="preserve"> (Додаток 4)</w:t>
      </w:r>
      <w:r>
        <w:rPr>
          <w:rFonts w:ascii="Arial" w:eastAsia="Arial" w:hAnsi="Arial" w:cs="Arial"/>
          <w:sz w:val="20"/>
          <w:szCs w:val="20"/>
        </w:rPr>
        <w:t xml:space="preserve"> далі поділяються на ключові та додаткові показники. Ключові показники – це ті, які можна розрахувати в будь-якому місті за замовчуванням, забезпечуючи базові критерії інтелектуального розвитку та сталості, а в майбутньому досягти вищих результатів. Додаткові показники ефективності (KPI) надають більш повну картину міста та вимірюють прогрес інтелектуальних ініціатив.</w:t>
      </w:r>
    </w:p>
    <w:p w14:paraId="4E822376" w14:textId="77777777" w:rsidR="003C64C6" w:rsidRDefault="00BF3C17">
      <w:pPr>
        <w:spacing w:before="120" w:after="120" w:line="360" w:lineRule="auto"/>
        <w:jc w:val="both"/>
        <w:rPr>
          <w:rFonts w:ascii="Arial" w:eastAsia="Arial" w:hAnsi="Arial" w:cs="Arial"/>
        </w:rPr>
      </w:pPr>
      <w:r>
        <w:rPr>
          <w:rFonts w:ascii="Arial" w:eastAsia="Arial" w:hAnsi="Arial" w:cs="Arial"/>
          <w:sz w:val="20"/>
          <w:szCs w:val="20"/>
        </w:rPr>
        <w:t>Кожен показник було обрано на основі методу (U4SSC) «Методології ключових показників ефективності для розумних сталих міст» Європейської економічної комісії ООН (ЄЕК ООН) 2017 р., щоб переконатися, що Буча може легше збирати дані та узгоджені значення ключових показників ефективності (KPI). Кожен ключовий показник ефективності (KPI) має такий опис:</w:t>
      </w:r>
    </w:p>
    <w:p w14:paraId="71975715" w14:textId="77777777" w:rsidR="003C64C6" w:rsidRDefault="00BF3C17">
      <w:pPr>
        <w:numPr>
          <w:ilvl w:val="0"/>
          <w:numId w:val="4"/>
        </w:numPr>
        <w:spacing w:before="100" w:after="100" w:line="360" w:lineRule="auto"/>
        <w:ind w:left="142" w:hanging="207"/>
        <w:jc w:val="both"/>
        <w:rPr>
          <w:rFonts w:ascii="Arial" w:eastAsia="Arial" w:hAnsi="Arial" w:cs="Arial"/>
          <w:sz w:val="20"/>
          <w:szCs w:val="20"/>
        </w:rPr>
      </w:pPr>
      <w:r>
        <w:rPr>
          <w:rFonts w:ascii="Arial" w:eastAsia="Arial" w:hAnsi="Arial" w:cs="Arial"/>
          <w:sz w:val="20"/>
          <w:szCs w:val="20"/>
        </w:rPr>
        <w:t xml:space="preserve">Вибір мотиву. </w:t>
      </w:r>
    </w:p>
    <w:p w14:paraId="55F4AC13" w14:textId="77777777" w:rsidR="003C64C6" w:rsidRDefault="00BF3C17">
      <w:pPr>
        <w:numPr>
          <w:ilvl w:val="0"/>
          <w:numId w:val="4"/>
        </w:numPr>
        <w:spacing w:before="100" w:after="100" w:line="360" w:lineRule="auto"/>
        <w:ind w:left="142" w:hanging="207"/>
        <w:jc w:val="both"/>
      </w:pPr>
      <w:r>
        <w:rPr>
          <w:rFonts w:ascii="Arial" w:eastAsia="Arial" w:hAnsi="Arial" w:cs="Arial"/>
          <w:sz w:val="20"/>
          <w:szCs w:val="20"/>
        </w:rPr>
        <w:lastRenderedPageBreak/>
        <w:t>Способи тлумачення</w:t>
      </w:r>
      <w:r>
        <w:rPr>
          <w:rFonts w:ascii="Arial" w:eastAsia="Arial" w:hAnsi="Arial" w:cs="Arial"/>
        </w:rPr>
        <w:t xml:space="preserve"> </w:t>
      </w:r>
      <w:r>
        <w:rPr>
          <w:rFonts w:ascii="Arial" w:eastAsia="Arial" w:hAnsi="Arial" w:cs="Arial"/>
          <w:sz w:val="20"/>
          <w:szCs w:val="20"/>
        </w:rPr>
        <w:t xml:space="preserve">ключових показники ефективності (KPI). </w:t>
      </w:r>
    </w:p>
    <w:p w14:paraId="267A4107" w14:textId="77777777" w:rsidR="003C64C6" w:rsidRDefault="00BF3C17">
      <w:pPr>
        <w:numPr>
          <w:ilvl w:val="0"/>
          <w:numId w:val="4"/>
        </w:numPr>
        <w:spacing w:before="100" w:after="100" w:line="360" w:lineRule="auto"/>
        <w:ind w:left="142" w:hanging="207"/>
        <w:jc w:val="both"/>
        <w:rPr>
          <w:rFonts w:ascii="Arial" w:eastAsia="Arial" w:hAnsi="Arial" w:cs="Arial"/>
          <w:sz w:val="20"/>
          <w:szCs w:val="20"/>
        </w:rPr>
      </w:pPr>
      <w:r>
        <w:rPr>
          <w:rFonts w:ascii="Arial" w:eastAsia="Arial" w:hAnsi="Arial" w:cs="Arial"/>
          <w:sz w:val="20"/>
          <w:szCs w:val="20"/>
        </w:rPr>
        <w:t xml:space="preserve">Бажані напрямки порівняльного аналізу. </w:t>
      </w:r>
    </w:p>
    <w:p w14:paraId="3B1D6124" w14:textId="77777777" w:rsidR="003C64C6" w:rsidRDefault="00BF3C17">
      <w:pPr>
        <w:numPr>
          <w:ilvl w:val="0"/>
          <w:numId w:val="4"/>
        </w:numPr>
        <w:spacing w:before="100" w:after="100" w:line="360" w:lineRule="auto"/>
        <w:ind w:left="142" w:hanging="207"/>
        <w:jc w:val="both"/>
        <w:rPr>
          <w:rFonts w:ascii="Arial" w:eastAsia="Arial" w:hAnsi="Arial" w:cs="Arial"/>
          <w:sz w:val="20"/>
          <w:szCs w:val="20"/>
        </w:rPr>
      </w:pPr>
      <w:r>
        <w:rPr>
          <w:rFonts w:ascii="Arial" w:eastAsia="Arial" w:hAnsi="Arial" w:cs="Arial"/>
          <w:sz w:val="20"/>
          <w:szCs w:val="20"/>
        </w:rPr>
        <w:t xml:space="preserve">Методика розрахунку вартості. </w:t>
      </w:r>
    </w:p>
    <w:p w14:paraId="7124735F" w14:textId="77777777" w:rsidR="003C64C6" w:rsidRDefault="00BF3C17">
      <w:pPr>
        <w:numPr>
          <w:ilvl w:val="0"/>
          <w:numId w:val="4"/>
        </w:numPr>
        <w:spacing w:before="100" w:after="100" w:line="360" w:lineRule="auto"/>
        <w:ind w:left="142" w:hanging="207"/>
        <w:jc w:val="both"/>
        <w:rPr>
          <w:rFonts w:ascii="Arial" w:eastAsia="Arial" w:hAnsi="Arial" w:cs="Arial"/>
          <w:sz w:val="20"/>
          <w:szCs w:val="20"/>
        </w:rPr>
      </w:pPr>
      <w:bookmarkStart w:id="5" w:name="_2et92p0" w:colFirst="0" w:colLast="0"/>
      <w:bookmarkEnd w:id="5"/>
      <w:r>
        <w:rPr>
          <w:rFonts w:ascii="Arial" w:eastAsia="Arial" w:hAnsi="Arial" w:cs="Arial"/>
          <w:sz w:val="20"/>
          <w:szCs w:val="20"/>
        </w:rPr>
        <w:t>Джерела даних.</w:t>
      </w:r>
    </w:p>
    <w:p w14:paraId="1E6B06CA" w14:textId="77777777" w:rsidR="003C64C6" w:rsidRDefault="00BF3C17">
      <w:pPr>
        <w:tabs>
          <w:tab w:val="left" w:pos="720"/>
        </w:tabs>
        <w:spacing w:before="100" w:after="100" w:line="360" w:lineRule="auto"/>
        <w:jc w:val="both"/>
        <w:rPr>
          <w:rFonts w:ascii="Arial" w:eastAsia="Arial" w:hAnsi="Arial" w:cs="Arial"/>
          <w:b/>
          <w:sz w:val="24"/>
          <w:szCs w:val="24"/>
        </w:rPr>
      </w:pPr>
      <w:bookmarkStart w:id="6" w:name="_tyjcwt" w:colFirst="0" w:colLast="0"/>
      <w:bookmarkEnd w:id="6"/>
      <w:r>
        <w:rPr>
          <w:rFonts w:ascii="Arial" w:eastAsia="Arial" w:hAnsi="Arial" w:cs="Arial"/>
          <w:b/>
          <w:i/>
          <w:sz w:val="16"/>
          <w:szCs w:val="16"/>
        </w:rPr>
        <w:t>Перелік економічних, культурних та громадських ключових показників ефективності (KPI) міста Буча, Додаток № 1</w:t>
      </w:r>
    </w:p>
    <w:p w14:paraId="0AF02FDA" w14:textId="77777777" w:rsidR="003C64C6" w:rsidRDefault="00BF3C17">
      <w:pPr>
        <w:pStyle w:val="1"/>
        <w:spacing w:before="480" w:after="360"/>
      </w:pPr>
      <w:bookmarkStart w:id="7" w:name="_igvh1pqi3mis" w:colFirst="0" w:colLast="0"/>
      <w:bookmarkEnd w:id="7"/>
      <w:r>
        <w:t>1.2 ПРИНЦИПИ DIB</w:t>
      </w:r>
    </w:p>
    <w:p w14:paraId="3B688813" w14:textId="77777777" w:rsidR="003C64C6" w:rsidRDefault="00BF3C17">
      <w:pPr>
        <w:rPr>
          <w:rFonts w:ascii="Arial" w:eastAsia="Arial" w:hAnsi="Arial" w:cs="Arial"/>
          <w:sz w:val="20"/>
          <w:szCs w:val="20"/>
        </w:rPr>
      </w:pPr>
      <w:r>
        <w:rPr>
          <w:rFonts w:ascii="Arial" w:eastAsia="Arial" w:hAnsi="Arial" w:cs="Arial"/>
          <w:sz w:val="20"/>
          <w:szCs w:val="20"/>
        </w:rPr>
        <w:t xml:space="preserve">«ЦИФРОВА ТА РОЗУМНА БУЧА» (DIB) охоплює програми та проекти, в реалізації яких дотримуються шести принципів роботи: </w:t>
      </w:r>
    </w:p>
    <w:p w14:paraId="34391E7D" w14:textId="77777777" w:rsidR="003C64C6" w:rsidRDefault="00BF3C17">
      <w:pPr>
        <w:spacing w:line="360" w:lineRule="auto"/>
        <w:jc w:val="both"/>
        <w:rPr>
          <w:rFonts w:ascii="Arial" w:eastAsia="Arial" w:hAnsi="Arial" w:cs="Arial"/>
        </w:rPr>
      </w:pPr>
      <w:r>
        <w:rPr>
          <w:rFonts w:ascii="Arial" w:eastAsia="Arial" w:hAnsi="Arial" w:cs="Arial"/>
          <w:b/>
          <w:color w:val="538135"/>
          <w:sz w:val="20"/>
          <w:szCs w:val="20"/>
        </w:rPr>
        <w:t>Досконалість управління</w:t>
      </w:r>
      <w:r>
        <w:rPr>
          <w:rFonts w:ascii="Arial" w:eastAsia="Arial" w:hAnsi="Arial" w:cs="Arial"/>
          <w:color w:val="538135"/>
          <w:sz w:val="20"/>
          <w:szCs w:val="20"/>
        </w:rPr>
        <w:t xml:space="preserve"> </w:t>
      </w:r>
      <w:r>
        <w:rPr>
          <w:rFonts w:ascii="Arial" w:eastAsia="Arial" w:hAnsi="Arial" w:cs="Arial"/>
          <w:sz w:val="20"/>
          <w:szCs w:val="20"/>
        </w:rPr>
        <w:t>– на території Бучанської міської територіальної громади  впроваджуються найкращі міжнародні практики управління.</w:t>
      </w:r>
    </w:p>
    <w:p w14:paraId="0E53763B" w14:textId="77777777" w:rsidR="003C64C6" w:rsidRDefault="00BF3C17">
      <w:pPr>
        <w:spacing w:line="360" w:lineRule="auto"/>
        <w:jc w:val="both"/>
        <w:rPr>
          <w:rFonts w:ascii="Arial" w:eastAsia="Arial" w:hAnsi="Arial" w:cs="Arial"/>
        </w:rPr>
      </w:pPr>
      <w:r>
        <w:rPr>
          <w:rFonts w:ascii="Arial" w:eastAsia="Arial" w:hAnsi="Arial" w:cs="Arial"/>
          <w:b/>
          <w:color w:val="538135"/>
          <w:sz w:val="20"/>
          <w:szCs w:val="20"/>
        </w:rPr>
        <w:t>Загальні знання</w:t>
      </w:r>
      <w:r>
        <w:rPr>
          <w:rFonts w:ascii="Arial" w:eastAsia="Arial" w:hAnsi="Arial" w:cs="Arial"/>
          <w:color w:val="538135"/>
          <w:sz w:val="20"/>
          <w:szCs w:val="20"/>
        </w:rPr>
        <w:t xml:space="preserve"> </w:t>
      </w:r>
      <w:r>
        <w:rPr>
          <w:rFonts w:ascii="Arial" w:eastAsia="Arial" w:hAnsi="Arial" w:cs="Arial"/>
          <w:sz w:val="20"/>
          <w:szCs w:val="20"/>
        </w:rPr>
        <w:t>– повторне використання колективних та індивідуальних напрацювань є сталою практикою в громаді, де заохочується здатність оцифровувати, ділитися з іншими та розвивати наявні знання.</w:t>
      </w:r>
    </w:p>
    <w:p w14:paraId="32EB8096" w14:textId="77777777" w:rsidR="003C64C6" w:rsidRDefault="00BF3C17">
      <w:pPr>
        <w:spacing w:line="360" w:lineRule="auto"/>
        <w:jc w:val="both"/>
        <w:rPr>
          <w:rFonts w:ascii="Arial" w:eastAsia="Arial" w:hAnsi="Arial" w:cs="Arial"/>
        </w:rPr>
      </w:pPr>
      <w:r>
        <w:rPr>
          <w:rFonts w:ascii="Arial" w:eastAsia="Arial" w:hAnsi="Arial" w:cs="Arial"/>
          <w:b/>
          <w:color w:val="538135"/>
          <w:sz w:val="20"/>
          <w:szCs w:val="20"/>
        </w:rPr>
        <w:t>Інновації</w:t>
      </w:r>
      <w:r>
        <w:rPr>
          <w:rFonts w:ascii="Arial" w:eastAsia="Arial" w:hAnsi="Arial" w:cs="Arial"/>
          <w:b/>
          <w:color w:val="7D38FF"/>
          <w:sz w:val="20"/>
          <w:szCs w:val="20"/>
        </w:rPr>
        <w:t xml:space="preserve"> </w:t>
      </w:r>
      <w:r>
        <w:rPr>
          <w:rFonts w:ascii="Arial" w:eastAsia="Arial" w:hAnsi="Arial" w:cs="Arial"/>
          <w:sz w:val="20"/>
          <w:szCs w:val="20"/>
        </w:rPr>
        <w:t>– застосування передових рішень, спрямованих на втілення результатів і практичну користь для всіх зацікавлених сторін, а не самонацілення.</w:t>
      </w:r>
    </w:p>
    <w:p w14:paraId="0FB0DB74" w14:textId="77777777" w:rsidR="003C64C6" w:rsidRDefault="00BF3C17">
      <w:pPr>
        <w:spacing w:line="360" w:lineRule="auto"/>
        <w:jc w:val="both"/>
        <w:rPr>
          <w:rFonts w:ascii="Arial" w:eastAsia="Arial" w:hAnsi="Arial" w:cs="Arial"/>
        </w:rPr>
      </w:pPr>
      <w:r>
        <w:rPr>
          <w:rFonts w:ascii="Arial" w:eastAsia="Arial" w:hAnsi="Arial" w:cs="Arial"/>
          <w:b/>
          <w:color w:val="538135"/>
          <w:sz w:val="20"/>
          <w:szCs w:val="20"/>
        </w:rPr>
        <w:t>Цифрова рівність</w:t>
      </w:r>
      <w:r>
        <w:rPr>
          <w:rFonts w:ascii="Arial" w:eastAsia="Arial" w:hAnsi="Arial" w:cs="Arial"/>
          <w:color w:val="538135"/>
          <w:sz w:val="20"/>
          <w:szCs w:val="20"/>
        </w:rPr>
        <w:t xml:space="preserve"> </w:t>
      </w:r>
      <w:r>
        <w:rPr>
          <w:rFonts w:ascii="Arial" w:eastAsia="Arial" w:hAnsi="Arial" w:cs="Arial"/>
          <w:sz w:val="20"/>
          <w:szCs w:val="20"/>
        </w:rPr>
        <w:t>– усі члени спільноти заслуговують на доступ до технологій і рівні можливості їх використання.</w:t>
      </w:r>
    </w:p>
    <w:p w14:paraId="0EDFA645" w14:textId="77777777" w:rsidR="003C64C6" w:rsidRDefault="00BF3C17">
      <w:pPr>
        <w:spacing w:line="360" w:lineRule="auto"/>
        <w:jc w:val="both"/>
        <w:rPr>
          <w:rFonts w:ascii="Arial" w:eastAsia="Arial" w:hAnsi="Arial" w:cs="Arial"/>
        </w:rPr>
      </w:pPr>
      <w:r>
        <w:rPr>
          <w:rFonts w:ascii="Arial" w:eastAsia="Arial" w:hAnsi="Arial" w:cs="Arial"/>
          <w:b/>
          <w:color w:val="538135"/>
          <w:sz w:val="20"/>
          <w:szCs w:val="20"/>
        </w:rPr>
        <w:t>Інтелектуальність рішень</w:t>
      </w:r>
      <w:r>
        <w:rPr>
          <w:rFonts w:ascii="Arial" w:eastAsia="Arial" w:hAnsi="Arial" w:cs="Arial"/>
          <w:color w:val="538135"/>
          <w:sz w:val="20"/>
          <w:szCs w:val="20"/>
        </w:rPr>
        <w:t xml:space="preserve"> </w:t>
      </w:r>
      <w:r>
        <w:rPr>
          <w:rFonts w:ascii="Arial" w:eastAsia="Arial" w:hAnsi="Arial" w:cs="Arial"/>
          <w:sz w:val="20"/>
          <w:szCs w:val="20"/>
        </w:rPr>
        <w:t xml:space="preserve">– розумна громада не лише впроваджує сучасні технології, але й зосереджується на баченні та розумному і зручному методі використання, спрямованому на вирішення найнагальніших проблем, а не просто на оцифровці данних.            </w:t>
      </w:r>
    </w:p>
    <w:p w14:paraId="34FA503A" w14:textId="77777777" w:rsidR="003C64C6" w:rsidRDefault="00BF3C17">
      <w:pPr>
        <w:spacing w:line="360" w:lineRule="auto"/>
        <w:jc w:val="both"/>
        <w:rPr>
          <w:rFonts w:ascii="Arial" w:eastAsia="Arial" w:hAnsi="Arial" w:cs="Arial"/>
          <w:i/>
          <w:sz w:val="20"/>
          <w:szCs w:val="20"/>
        </w:rPr>
      </w:pPr>
      <w:r>
        <w:rPr>
          <w:rFonts w:ascii="Arial" w:eastAsia="Arial" w:hAnsi="Arial" w:cs="Arial"/>
          <w:b/>
          <w:color w:val="538135"/>
          <w:sz w:val="20"/>
          <w:szCs w:val="20"/>
        </w:rPr>
        <w:t>Активна популяризація</w:t>
      </w:r>
      <w:r>
        <w:rPr>
          <w:rFonts w:ascii="Arial" w:eastAsia="Arial" w:hAnsi="Arial" w:cs="Arial"/>
          <w:color w:val="538135"/>
          <w:sz w:val="20"/>
          <w:szCs w:val="20"/>
        </w:rPr>
        <w:t xml:space="preserve"> </w:t>
      </w:r>
      <w:r>
        <w:rPr>
          <w:rFonts w:ascii="Arial" w:eastAsia="Arial" w:hAnsi="Arial" w:cs="Arial"/>
          <w:sz w:val="20"/>
          <w:szCs w:val="20"/>
        </w:rPr>
        <w:t>– впровадженню будь-якого рішення передує оприлюднення ініціатив, заходів та результатів серед усіх учасників спільноти з метою залучення якомога більшої кількості ініціаторів, радників та користувачів</w:t>
      </w:r>
      <w:r>
        <w:rPr>
          <w:rFonts w:ascii="Arial" w:eastAsia="Arial" w:hAnsi="Arial" w:cs="Arial"/>
          <w:i/>
          <w:sz w:val="20"/>
          <w:szCs w:val="20"/>
        </w:rPr>
        <w:t>.</w:t>
      </w:r>
    </w:p>
    <w:p w14:paraId="01E48C87" w14:textId="77777777" w:rsidR="003C64C6" w:rsidRDefault="00BF3C17">
      <w:pPr>
        <w:spacing w:line="360" w:lineRule="auto"/>
        <w:jc w:val="both"/>
        <w:rPr>
          <w:rFonts w:ascii="Arial" w:eastAsia="Arial" w:hAnsi="Arial" w:cs="Arial"/>
          <w:i/>
          <w:sz w:val="20"/>
          <w:szCs w:val="20"/>
        </w:rPr>
      </w:pPr>
      <w:r>
        <w:rPr>
          <w:rFonts w:ascii="Arial" w:eastAsia="Arial" w:hAnsi="Arial" w:cs="Arial"/>
          <w:i/>
          <w:noProof/>
          <w:sz w:val="20"/>
          <w:szCs w:val="20"/>
          <w:lang w:val="ru-RU"/>
        </w:rPr>
        <w:lastRenderedPageBreak/>
        <w:drawing>
          <wp:inline distT="19050" distB="19050" distL="19050" distR="19050" wp14:anchorId="796A6D60" wp14:editId="02F3023A">
            <wp:extent cx="1835816" cy="1826324"/>
            <wp:effectExtent l="0" t="0" r="0" b="0"/>
            <wp:docPr id="5"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2"/>
                    <a:srcRect/>
                    <a:stretch>
                      <a:fillRect/>
                    </a:stretch>
                  </pic:blipFill>
                  <pic:spPr>
                    <a:xfrm>
                      <a:off x="0" y="0"/>
                      <a:ext cx="1835816" cy="1826324"/>
                    </a:xfrm>
                    <a:prstGeom prst="rect">
                      <a:avLst/>
                    </a:prstGeom>
                    <a:ln/>
                  </pic:spPr>
                </pic:pic>
              </a:graphicData>
            </a:graphic>
          </wp:inline>
        </w:drawing>
      </w:r>
      <w:r>
        <w:rPr>
          <w:rFonts w:ascii="Arial" w:eastAsia="Arial" w:hAnsi="Arial" w:cs="Arial"/>
          <w:i/>
          <w:noProof/>
          <w:sz w:val="20"/>
          <w:szCs w:val="20"/>
          <w:lang w:val="ru-RU"/>
        </w:rPr>
        <w:drawing>
          <wp:inline distT="19050" distB="19050" distL="19050" distR="19050" wp14:anchorId="3FA91268" wp14:editId="5434077C">
            <wp:extent cx="1835816" cy="1826324"/>
            <wp:effectExtent l="0" t="0" r="0" b="0"/>
            <wp:docPr id="4"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3"/>
                    <a:srcRect/>
                    <a:stretch>
                      <a:fillRect/>
                    </a:stretch>
                  </pic:blipFill>
                  <pic:spPr>
                    <a:xfrm>
                      <a:off x="0" y="0"/>
                      <a:ext cx="1835816" cy="1826324"/>
                    </a:xfrm>
                    <a:prstGeom prst="rect">
                      <a:avLst/>
                    </a:prstGeom>
                    <a:ln/>
                  </pic:spPr>
                </pic:pic>
              </a:graphicData>
            </a:graphic>
          </wp:inline>
        </w:drawing>
      </w:r>
      <w:r>
        <w:rPr>
          <w:rFonts w:ascii="Arial" w:eastAsia="Arial" w:hAnsi="Arial" w:cs="Arial"/>
          <w:i/>
          <w:noProof/>
          <w:sz w:val="20"/>
          <w:szCs w:val="20"/>
          <w:lang w:val="ru-RU"/>
        </w:rPr>
        <w:drawing>
          <wp:inline distT="19050" distB="19050" distL="19050" distR="19050" wp14:anchorId="6B0FF982" wp14:editId="5EE3EBC8">
            <wp:extent cx="1835816" cy="1826324"/>
            <wp:effectExtent l="0" t="0" r="0" b="0"/>
            <wp:docPr id="13"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4"/>
                    <a:srcRect/>
                    <a:stretch>
                      <a:fillRect/>
                    </a:stretch>
                  </pic:blipFill>
                  <pic:spPr>
                    <a:xfrm>
                      <a:off x="0" y="0"/>
                      <a:ext cx="1835816" cy="1826324"/>
                    </a:xfrm>
                    <a:prstGeom prst="rect">
                      <a:avLst/>
                    </a:prstGeom>
                    <a:ln/>
                  </pic:spPr>
                </pic:pic>
              </a:graphicData>
            </a:graphic>
          </wp:inline>
        </w:drawing>
      </w:r>
      <w:r>
        <w:rPr>
          <w:rFonts w:ascii="Arial" w:eastAsia="Arial" w:hAnsi="Arial" w:cs="Arial"/>
          <w:i/>
          <w:noProof/>
          <w:sz w:val="20"/>
          <w:szCs w:val="20"/>
          <w:lang w:val="ru-RU"/>
        </w:rPr>
        <w:drawing>
          <wp:inline distT="19050" distB="19050" distL="19050" distR="19050" wp14:anchorId="68D945B9" wp14:editId="7254C3E3">
            <wp:extent cx="1835816" cy="1826324"/>
            <wp:effectExtent l="0" t="0" r="0" b="0"/>
            <wp:docPr id="1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5"/>
                    <a:srcRect/>
                    <a:stretch>
                      <a:fillRect/>
                    </a:stretch>
                  </pic:blipFill>
                  <pic:spPr>
                    <a:xfrm>
                      <a:off x="0" y="0"/>
                      <a:ext cx="1835816" cy="1826324"/>
                    </a:xfrm>
                    <a:prstGeom prst="rect">
                      <a:avLst/>
                    </a:prstGeom>
                    <a:ln/>
                  </pic:spPr>
                </pic:pic>
              </a:graphicData>
            </a:graphic>
          </wp:inline>
        </w:drawing>
      </w:r>
      <w:r>
        <w:rPr>
          <w:rFonts w:ascii="Arial" w:eastAsia="Arial" w:hAnsi="Arial" w:cs="Arial"/>
          <w:i/>
          <w:noProof/>
          <w:sz w:val="20"/>
          <w:szCs w:val="20"/>
          <w:lang w:val="ru-RU"/>
        </w:rPr>
        <w:drawing>
          <wp:inline distT="19050" distB="19050" distL="19050" distR="19050" wp14:anchorId="38EBDB12" wp14:editId="4B4001E7">
            <wp:extent cx="1835816" cy="1826324"/>
            <wp:effectExtent l="0" t="0" r="0" b="0"/>
            <wp:docPr id="1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6"/>
                    <a:srcRect/>
                    <a:stretch>
                      <a:fillRect/>
                    </a:stretch>
                  </pic:blipFill>
                  <pic:spPr>
                    <a:xfrm>
                      <a:off x="0" y="0"/>
                      <a:ext cx="1835816" cy="1826324"/>
                    </a:xfrm>
                    <a:prstGeom prst="rect">
                      <a:avLst/>
                    </a:prstGeom>
                    <a:ln/>
                  </pic:spPr>
                </pic:pic>
              </a:graphicData>
            </a:graphic>
          </wp:inline>
        </w:drawing>
      </w:r>
      <w:r>
        <w:rPr>
          <w:rFonts w:ascii="Arial" w:eastAsia="Arial" w:hAnsi="Arial" w:cs="Arial"/>
          <w:i/>
          <w:noProof/>
          <w:sz w:val="20"/>
          <w:szCs w:val="20"/>
          <w:lang w:val="ru-RU"/>
        </w:rPr>
        <w:drawing>
          <wp:inline distT="19050" distB="19050" distL="19050" distR="19050" wp14:anchorId="7195D5E1" wp14:editId="1C3B0636">
            <wp:extent cx="1835816" cy="1826324"/>
            <wp:effectExtent l="0" t="0" r="0" b="0"/>
            <wp:docPr id="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7"/>
                    <a:srcRect/>
                    <a:stretch>
                      <a:fillRect/>
                    </a:stretch>
                  </pic:blipFill>
                  <pic:spPr>
                    <a:xfrm>
                      <a:off x="0" y="0"/>
                      <a:ext cx="1835816" cy="1826324"/>
                    </a:xfrm>
                    <a:prstGeom prst="rect">
                      <a:avLst/>
                    </a:prstGeom>
                    <a:ln/>
                  </pic:spPr>
                </pic:pic>
              </a:graphicData>
            </a:graphic>
          </wp:inline>
        </w:drawing>
      </w:r>
    </w:p>
    <w:p w14:paraId="37EFC726" w14:textId="2A281B80" w:rsidR="003C64C6" w:rsidRPr="00FD1711" w:rsidRDefault="00BF3C17">
      <w:pPr>
        <w:pBdr>
          <w:top w:val="nil"/>
          <w:left w:val="nil"/>
          <w:bottom w:val="nil"/>
          <w:right w:val="nil"/>
          <w:between w:val="nil"/>
        </w:pBdr>
        <w:spacing w:after="200"/>
        <w:rPr>
          <w:rFonts w:ascii="Arial" w:eastAsia="Arial" w:hAnsi="Arial" w:cs="Arial"/>
          <w:b/>
          <w:color w:val="632E62"/>
          <w:sz w:val="18"/>
          <w:szCs w:val="18"/>
        </w:rPr>
      </w:pPr>
      <w:r w:rsidRPr="00FD1711">
        <w:rPr>
          <w:rFonts w:ascii="Arial" w:eastAsia="Arial" w:hAnsi="Arial" w:cs="Arial"/>
          <w:b/>
          <w:sz w:val="16"/>
          <w:szCs w:val="16"/>
        </w:rPr>
        <w:t>Малюнок</w:t>
      </w:r>
      <w:r w:rsidRPr="00FD1711">
        <w:rPr>
          <w:rFonts w:ascii="Arial" w:eastAsia="Arial" w:hAnsi="Arial" w:cs="Arial"/>
          <w:b/>
          <w:color w:val="000000"/>
          <w:sz w:val="16"/>
          <w:szCs w:val="16"/>
        </w:rPr>
        <w:t xml:space="preserve"> 3. Шість принципів роботи </w:t>
      </w:r>
    </w:p>
    <w:p w14:paraId="04B7C7D0" w14:textId="77777777" w:rsidR="003C64C6" w:rsidRDefault="00BF3C17">
      <w:pPr>
        <w:pStyle w:val="1"/>
        <w:spacing w:before="480" w:after="240"/>
      </w:pPr>
      <w:bookmarkStart w:id="8" w:name="_6tw13vai203z" w:colFirst="0" w:colLast="0"/>
      <w:bookmarkEnd w:id="8"/>
      <w:r>
        <w:t xml:space="preserve">1.3 НАПРЯМКИ </w:t>
      </w:r>
      <w:r w:rsidRPr="00FD4FBC">
        <w:t>DIB</w:t>
      </w:r>
    </w:p>
    <w:p w14:paraId="19793A3A" w14:textId="77777777" w:rsidR="003C64C6" w:rsidRDefault="00BF3C17">
      <w:pPr>
        <w:spacing w:line="276" w:lineRule="auto"/>
        <w:jc w:val="both"/>
        <w:rPr>
          <w:rFonts w:ascii="Arial" w:eastAsia="Arial" w:hAnsi="Arial" w:cs="Arial"/>
          <w:sz w:val="20"/>
          <w:szCs w:val="20"/>
        </w:rPr>
      </w:pPr>
      <w:r>
        <w:rPr>
          <w:rFonts w:ascii="Arial" w:eastAsia="Arial" w:hAnsi="Arial" w:cs="Arial"/>
          <w:sz w:val="20"/>
          <w:szCs w:val="20"/>
        </w:rPr>
        <w:t>«ЦИФРОВА ТА РОЗУМНА БУЧА» (DIB) охоплює десять напрямків:</w:t>
      </w:r>
    </w:p>
    <w:p w14:paraId="5ABB775E" w14:textId="77777777" w:rsidR="003C64C6" w:rsidRDefault="00BF3C17">
      <w:pPr>
        <w:spacing w:line="360" w:lineRule="auto"/>
        <w:rPr>
          <w:rFonts w:ascii="Arial" w:eastAsia="Arial" w:hAnsi="Arial" w:cs="Arial"/>
        </w:rPr>
      </w:pPr>
      <w:r>
        <w:rPr>
          <w:rFonts w:ascii="Arial" w:eastAsia="Arial" w:hAnsi="Arial" w:cs="Arial"/>
          <w:b/>
          <w:color w:val="538135"/>
          <w:sz w:val="20"/>
          <w:szCs w:val="20"/>
        </w:rPr>
        <w:t xml:space="preserve">Адміністрування </w:t>
      </w:r>
      <w:r>
        <w:rPr>
          <w:rFonts w:ascii="Arial" w:eastAsia="Arial" w:hAnsi="Arial" w:cs="Arial"/>
          <w:sz w:val="20"/>
          <w:szCs w:val="20"/>
        </w:rPr>
        <w:t xml:space="preserve">– налагодження внутрішніх процесів у Бучанській міській раді та організація роботи комунальних підприємств і установ з використанням сучасних технологій. </w:t>
      </w:r>
    </w:p>
    <w:p w14:paraId="64DF491B" w14:textId="77777777" w:rsidR="003C64C6" w:rsidRDefault="00BF3C17">
      <w:pPr>
        <w:spacing w:line="360" w:lineRule="auto"/>
        <w:rPr>
          <w:rFonts w:ascii="Arial" w:eastAsia="Arial" w:hAnsi="Arial" w:cs="Arial"/>
        </w:rPr>
      </w:pPr>
      <w:r>
        <w:rPr>
          <w:rFonts w:ascii="Arial" w:eastAsia="Arial" w:hAnsi="Arial" w:cs="Arial"/>
          <w:b/>
          <w:color w:val="538135"/>
          <w:sz w:val="20"/>
          <w:szCs w:val="20"/>
        </w:rPr>
        <w:t>Транспорт</w:t>
      </w:r>
      <w:r>
        <w:rPr>
          <w:rFonts w:ascii="Arial" w:eastAsia="Arial" w:hAnsi="Arial" w:cs="Arial"/>
          <w:color w:val="538135"/>
          <w:sz w:val="20"/>
          <w:szCs w:val="20"/>
        </w:rPr>
        <w:t xml:space="preserve"> </w:t>
      </w:r>
      <w:r>
        <w:rPr>
          <w:rFonts w:ascii="Arial" w:eastAsia="Arial" w:hAnsi="Arial" w:cs="Arial"/>
          <w:sz w:val="20"/>
          <w:szCs w:val="20"/>
        </w:rPr>
        <w:t xml:space="preserve"> – можливість швидко і вільно пересуватися містом. </w:t>
      </w:r>
    </w:p>
    <w:p w14:paraId="65048997" w14:textId="77777777" w:rsidR="003C64C6" w:rsidRDefault="00BF3C17">
      <w:pPr>
        <w:spacing w:line="360" w:lineRule="auto"/>
        <w:rPr>
          <w:rFonts w:ascii="Arial" w:eastAsia="Arial" w:hAnsi="Arial" w:cs="Arial"/>
        </w:rPr>
      </w:pPr>
      <w:r>
        <w:rPr>
          <w:rFonts w:ascii="Arial" w:eastAsia="Arial" w:hAnsi="Arial" w:cs="Arial"/>
          <w:b/>
          <w:color w:val="538135"/>
          <w:sz w:val="20"/>
          <w:szCs w:val="20"/>
        </w:rPr>
        <w:t>Освіта</w:t>
      </w:r>
      <w:r>
        <w:rPr>
          <w:rFonts w:ascii="Arial" w:eastAsia="Arial" w:hAnsi="Arial" w:cs="Arial"/>
          <w:b/>
          <w:sz w:val="20"/>
          <w:szCs w:val="20"/>
        </w:rPr>
        <w:t xml:space="preserve"> </w:t>
      </w:r>
      <w:r>
        <w:rPr>
          <w:rFonts w:ascii="Arial" w:eastAsia="Arial" w:hAnsi="Arial" w:cs="Arial"/>
          <w:sz w:val="20"/>
          <w:szCs w:val="20"/>
        </w:rPr>
        <w:t xml:space="preserve"> – процес навчання, в ході якого людям передаються знання, а також розвиваються їхні навички.</w:t>
      </w:r>
    </w:p>
    <w:p w14:paraId="7A1F5E90" w14:textId="77777777" w:rsidR="003C64C6" w:rsidRDefault="00BF3C17">
      <w:pPr>
        <w:spacing w:line="360" w:lineRule="auto"/>
        <w:rPr>
          <w:rFonts w:ascii="Arial" w:eastAsia="Arial" w:hAnsi="Arial" w:cs="Arial"/>
          <w:sz w:val="20"/>
          <w:szCs w:val="20"/>
        </w:rPr>
      </w:pPr>
      <w:r>
        <w:rPr>
          <w:rFonts w:ascii="Arial" w:eastAsia="Arial" w:hAnsi="Arial" w:cs="Arial"/>
          <w:b/>
          <w:color w:val="538135"/>
          <w:sz w:val="20"/>
          <w:szCs w:val="20"/>
        </w:rPr>
        <w:t xml:space="preserve">Навколишнє середовище </w:t>
      </w:r>
      <w:r>
        <w:rPr>
          <w:rFonts w:ascii="Arial" w:eastAsia="Arial" w:hAnsi="Arial" w:cs="Arial"/>
          <w:color w:val="538135"/>
          <w:sz w:val="20"/>
          <w:szCs w:val="20"/>
        </w:rPr>
        <w:t xml:space="preserve"> </w:t>
      </w:r>
      <w:r>
        <w:rPr>
          <w:rFonts w:ascii="Arial" w:eastAsia="Arial" w:hAnsi="Arial" w:cs="Arial"/>
          <w:sz w:val="20"/>
          <w:szCs w:val="20"/>
        </w:rPr>
        <w:t>– сукупність обставин, сил і предметів поза межами навколишнього середовища, що оточують нас, зачіпають та впливають на стан довкілля.</w:t>
      </w:r>
    </w:p>
    <w:p w14:paraId="207BAC0E" w14:textId="77777777" w:rsidR="003C64C6" w:rsidRDefault="00BF3C17">
      <w:pPr>
        <w:spacing w:line="360" w:lineRule="auto"/>
        <w:rPr>
          <w:rFonts w:ascii="Arial" w:eastAsia="Arial" w:hAnsi="Arial" w:cs="Arial"/>
        </w:rPr>
      </w:pPr>
      <w:r>
        <w:rPr>
          <w:rFonts w:ascii="Arial" w:eastAsia="Arial" w:hAnsi="Arial" w:cs="Arial"/>
          <w:b/>
          <w:color w:val="538135"/>
          <w:sz w:val="20"/>
          <w:szCs w:val="20"/>
        </w:rPr>
        <w:t>Культура</w:t>
      </w:r>
      <w:r>
        <w:rPr>
          <w:rFonts w:ascii="Arial" w:eastAsia="Arial" w:hAnsi="Arial" w:cs="Arial"/>
          <w:b/>
          <w:sz w:val="20"/>
          <w:szCs w:val="20"/>
        </w:rPr>
        <w:t xml:space="preserve"> </w:t>
      </w:r>
      <w:r>
        <w:rPr>
          <w:rFonts w:ascii="Arial" w:eastAsia="Arial" w:hAnsi="Arial" w:cs="Arial"/>
          <w:sz w:val="20"/>
          <w:szCs w:val="20"/>
        </w:rPr>
        <w:t xml:space="preserve"> – об’єкти, явища та заходи, до яких люди й суспільство ставляться з повагою та інтересом, форми й системи, функціонування яких дозволяє створювати, використовувати та передавати матеріальні й духовні цінності;</w:t>
      </w:r>
    </w:p>
    <w:p w14:paraId="438464BC" w14:textId="77777777" w:rsidR="003C64C6" w:rsidRDefault="00BF3C17">
      <w:pPr>
        <w:spacing w:line="360" w:lineRule="auto"/>
        <w:rPr>
          <w:rFonts w:ascii="Arial" w:eastAsia="Arial" w:hAnsi="Arial" w:cs="Arial"/>
        </w:rPr>
      </w:pPr>
      <w:r>
        <w:rPr>
          <w:rFonts w:ascii="Arial" w:eastAsia="Arial" w:hAnsi="Arial" w:cs="Arial"/>
          <w:b/>
          <w:color w:val="538135"/>
          <w:sz w:val="20"/>
          <w:szCs w:val="20"/>
        </w:rPr>
        <w:t>Здоров'я</w:t>
      </w:r>
      <w:r>
        <w:rPr>
          <w:rFonts w:ascii="Arial" w:eastAsia="Arial" w:hAnsi="Arial" w:cs="Arial"/>
          <w:b/>
          <w:sz w:val="20"/>
          <w:szCs w:val="20"/>
        </w:rPr>
        <w:t xml:space="preserve"> </w:t>
      </w:r>
      <w:r>
        <w:rPr>
          <w:rFonts w:ascii="Arial" w:eastAsia="Arial" w:hAnsi="Arial" w:cs="Arial"/>
          <w:sz w:val="20"/>
          <w:szCs w:val="20"/>
        </w:rPr>
        <w:t xml:space="preserve"> – стан людини, коли її тіло та органи нормально функціонують, без будь-яких вад, хвороб чи розладів функцій організму.</w:t>
      </w:r>
    </w:p>
    <w:p w14:paraId="49195D5C" w14:textId="77777777" w:rsidR="003C64C6" w:rsidRDefault="00BF3C17">
      <w:pPr>
        <w:spacing w:line="360" w:lineRule="auto"/>
        <w:rPr>
          <w:rFonts w:ascii="Arial" w:eastAsia="Arial" w:hAnsi="Arial" w:cs="Arial"/>
        </w:rPr>
      </w:pPr>
      <w:r>
        <w:rPr>
          <w:rFonts w:ascii="Arial" w:eastAsia="Arial" w:hAnsi="Arial" w:cs="Arial"/>
          <w:b/>
          <w:color w:val="538135"/>
          <w:sz w:val="20"/>
          <w:szCs w:val="20"/>
        </w:rPr>
        <w:t>Соціальний захист</w:t>
      </w:r>
      <w:r>
        <w:rPr>
          <w:rFonts w:ascii="Arial" w:eastAsia="Arial" w:hAnsi="Arial" w:cs="Arial"/>
          <w:color w:val="538135"/>
          <w:sz w:val="20"/>
          <w:szCs w:val="20"/>
        </w:rPr>
        <w:t xml:space="preserve"> </w:t>
      </w:r>
      <w:r>
        <w:rPr>
          <w:rFonts w:ascii="Arial" w:eastAsia="Arial" w:hAnsi="Arial" w:cs="Arial"/>
          <w:sz w:val="20"/>
          <w:szCs w:val="20"/>
        </w:rPr>
        <w:t>– комплексне обслуговування соціальних потреб кожного представника суспільства.</w:t>
      </w:r>
    </w:p>
    <w:p w14:paraId="6D1F5CD3" w14:textId="77777777" w:rsidR="003C64C6" w:rsidRDefault="00BF3C17">
      <w:pPr>
        <w:spacing w:line="360" w:lineRule="auto"/>
        <w:rPr>
          <w:rFonts w:ascii="Arial" w:eastAsia="Arial" w:hAnsi="Arial" w:cs="Arial"/>
        </w:rPr>
      </w:pPr>
      <w:r>
        <w:rPr>
          <w:rFonts w:ascii="Arial" w:eastAsia="Arial" w:hAnsi="Arial" w:cs="Arial"/>
          <w:b/>
          <w:color w:val="538135"/>
          <w:sz w:val="20"/>
          <w:szCs w:val="20"/>
        </w:rPr>
        <w:lastRenderedPageBreak/>
        <w:t xml:space="preserve">Безпека </w:t>
      </w:r>
      <w:r>
        <w:rPr>
          <w:rFonts w:ascii="Arial" w:eastAsia="Arial" w:hAnsi="Arial" w:cs="Arial"/>
          <w:sz w:val="20"/>
          <w:szCs w:val="20"/>
        </w:rPr>
        <w:t xml:space="preserve">– система захисту людини та суспільства від злочинної, протиправної, агресивно небезпечної чи потенційно небезпечної поведінки. </w:t>
      </w:r>
    </w:p>
    <w:p w14:paraId="6738F2A7" w14:textId="77777777" w:rsidR="003C64C6" w:rsidRDefault="00BF3C17">
      <w:pPr>
        <w:spacing w:line="360" w:lineRule="auto"/>
        <w:rPr>
          <w:rFonts w:ascii="Arial" w:eastAsia="Arial" w:hAnsi="Arial" w:cs="Arial"/>
        </w:rPr>
      </w:pPr>
      <w:r>
        <w:rPr>
          <w:rFonts w:ascii="Arial" w:eastAsia="Arial" w:hAnsi="Arial" w:cs="Arial"/>
          <w:b/>
          <w:color w:val="538135"/>
          <w:sz w:val="20"/>
          <w:szCs w:val="20"/>
        </w:rPr>
        <w:t>Планування</w:t>
      </w:r>
      <w:r>
        <w:rPr>
          <w:rFonts w:ascii="Arial" w:eastAsia="Arial" w:hAnsi="Arial" w:cs="Arial"/>
          <w:sz w:val="20"/>
          <w:szCs w:val="20"/>
        </w:rPr>
        <w:t xml:space="preserve"> – систематичний процес організації довгострокової роботи, метою якого є визначення ключових цілей та дій.</w:t>
      </w:r>
    </w:p>
    <w:p w14:paraId="0EC1CF02" w14:textId="77777777" w:rsidR="003C64C6" w:rsidRDefault="00BF3C17">
      <w:pPr>
        <w:spacing w:line="360" w:lineRule="auto"/>
        <w:rPr>
          <w:rFonts w:ascii="Arial" w:eastAsia="Arial" w:hAnsi="Arial" w:cs="Arial"/>
        </w:rPr>
      </w:pPr>
      <w:r>
        <w:rPr>
          <w:rFonts w:ascii="Arial" w:eastAsia="Arial" w:hAnsi="Arial" w:cs="Arial"/>
          <w:b/>
          <w:color w:val="538135"/>
          <w:sz w:val="20"/>
          <w:szCs w:val="20"/>
        </w:rPr>
        <w:t>Розвиток</w:t>
      </w:r>
      <w:r>
        <w:rPr>
          <w:rFonts w:ascii="Arial" w:eastAsia="Arial" w:hAnsi="Arial" w:cs="Arial"/>
          <w:color w:val="538135"/>
          <w:sz w:val="20"/>
          <w:szCs w:val="20"/>
        </w:rPr>
        <w:t xml:space="preserve">  </w:t>
      </w:r>
      <w:r>
        <w:rPr>
          <w:rFonts w:ascii="Arial" w:eastAsia="Arial" w:hAnsi="Arial" w:cs="Arial"/>
          <w:sz w:val="20"/>
          <w:szCs w:val="20"/>
        </w:rPr>
        <w:t>– концепція розвитку громади, яка включає сукупність методів, спрямованих на забезпечення прогресу, що відповідає добробуту людей у ​​сьогоденні, не зменшуючи їхніх можливостей у майбутньому.</w:t>
      </w:r>
    </w:p>
    <w:p w14:paraId="3C2F2724" w14:textId="77777777" w:rsidR="003C64C6" w:rsidRDefault="00BF3C17">
      <w:pPr>
        <w:pStyle w:val="1"/>
        <w:spacing w:before="480" w:after="360"/>
      </w:pPr>
      <w:bookmarkStart w:id="9" w:name="_dw8xjgddw3uq" w:colFirst="0" w:colLast="0"/>
      <w:bookmarkEnd w:id="9"/>
      <w:r>
        <w:rPr>
          <w:smallCaps/>
        </w:rPr>
        <w:t xml:space="preserve">1.4 ПОРТФЕЛІ ПРОЕКТІВ </w:t>
      </w:r>
      <w:r>
        <w:rPr>
          <w:color w:val="538135"/>
        </w:rPr>
        <w:t xml:space="preserve">DIB: </w:t>
      </w:r>
      <w:r>
        <w:t>КЛЮЧОВІ ПОКАЗНИКИ ЕФЕКТИВНОСТІ (KPI)</w:t>
      </w:r>
    </w:p>
    <w:p w14:paraId="39AB0EB8" w14:textId="77777777" w:rsidR="004E29C8" w:rsidRDefault="00BF3C17">
      <w:pPr>
        <w:spacing w:after="360" w:line="360" w:lineRule="auto"/>
        <w:jc w:val="both"/>
        <w:rPr>
          <w:rFonts w:ascii="Arial" w:eastAsia="Arial" w:hAnsi="Arial" w:cs="Arial"/>
        </w:rPr>
      </w:pPr>
      <w:r>
        <w:rPr>
          <w:rFonts w:ascii="Arial" w:eastAsia="Arial" w:hAnsi="Arial" w:cs="Arial"/>
          <w:sz w:val="20"/>
          <w:szCs w:val="20"/>
        </w:rPr>
        <w:t>Програма «ЦИФРОВА ТА РОЗУМНА БУЧА» (DIB) складається з портфелів проектів; портфелі створюються шляхом визначення змісту портфелю як єдиного виду діяльності; проекти у портфелі необхідно виконувати із збереженням сукупності фінальних та проміжних результатів</w:t>
      </w:r>
      <w:r w:rsidR="004E29C8">
        <w:rPr>
          <w:rFonts w:ascii="Arial" w:eastAsia="Arial" w:hAnsi="Arial" w:cs="Arial"/>
          <w:sz w:val="20"/>
          <w:szCs w:val="20"/>
          <w:lang w:val="uk-UA"/>
        </w:rPr>
        <w:t xml:space="preserve"> (Додаток 5)</w:t>
      </w:r>
      <w:r>
        <w:rPr>
          <w:rFonts w:ascii="Arial" w:eastAsia="Arial" w:hAnsi="Arial" w:cs="Arial"/>
          <w:sz w:val="20"/>
          <w:szCs w:val="20"/>
        </w:rPr>
        <w:t>.</w:t>
      </w:r>
      <w:r>
        <w:rPr>
          <w:rFonts w:ascii="Arial" w:eastAsia="Arial" w:hAnsi="Arial" w:cs="Arial"/>
        </w:rPr>
        <w:t xml:space="preserve"> </w:t>
      </w:r>
    </w:p>
    <w:p w14:paraId="77FD5861" w14:textId="3A1B0567" w:rsidR="003C64C6" w:rsidRDefault="00BF3C17">
      <w:pPr>
        <w:spacing w:after="360" w:line="360" w:lineRule="auto"/>
        <w:jc w:val="both"/>
        <w:rPr>
          <w:rFonts w:ascii="Arial" w:eastAsia="Arial" w:hAnsi="Arial" w:cs="Arial"/>
        </w:rPr>
      </w:pPr>
      <w:r>
        <w:rPr>
          <w:rFonts w:ascii="Arial" w:eastAsia="Arial" w:hAnsi="Arial" w:cs="Arial"/>
          <w:sz w:val="20"/>
          <w:szCs w:val="20"/>
        </w:rPr>
        <w:t>Ключові показники ефективності (KPI) визначаються портфелями проектів:</w:t>
      </w:r>
    </w:p>
    <w:p w14:paraId="4D348C4E" w14:textId="77777777" w:rsidR="003C64C6" w:rsidRDefault="00BF3C17">
      <w:pPr>
        <w:spacing w:after="0" w:line="360" w:lineRule="auto"/>
        <w:rPr>
          <w:rFonts w:ascii="Arial" w:eastAsia="Arial" w:hAnsi="Arial" w:cs="Arial"/>
          <w:b/>
          <w:color w:val="538135"/>
          <w:sz w:val="20"/>
          <w:szCs w:val="20"/>
        </w:rPr>
      </w:pPr>
      <w:r>
        <w:rPr>
          <w:rFonts w:ascii="Arial" w:eastAsia="Arial" w:hAnsi="Arial" w:cs="Arial"/>
          <w:b/>
          <w:color w:val="538135"/>
          <w:sz w:val="20"/>
          <w:szCs w:val="20"/>
        </w:rPr>
        <w:t>ОРІЄНТАЦІЯ НА КЛІЄНТА</w:t>
      </w:r>
    </w:p>
    <w:p w14:paraId="73F76AF8" w14:textId="77777777" w:rsidR="003C64C6" w:rsidRDefault="00BF3C17">
      <w:pPr>
        <w:numPr>
          <w:ilvl w:val="0"/>
          <w:numId w:val="5"/>
        </w:numPr>
        <w:pBdr>
          <w:top w:val="nil"/>
          <w:left w:val="nil"/>
          <w:bottom w:val="nil"/>
          <w:right w:val="nil"/>
          <w:between w:val="nil"/>
        </w:pBdr>
        <w:spacing w:after="0" w:line="360" w:lineRule="auto"/>
        <w:ind w:left="284" w:hanging="284"/>
        <w:jc w:val="both"/>
        <w:rPr>
          <w:rFonts w:ascii="Arial" w:eastAsia="Arial" w:hAnsi="Arial" w:cs="Arial"/>
          <w:color w:val="000000"/>
          <w:sz w:val="20"/>
          <w:szCs w:val="20"/>
        </w:rPr>
      </w:pPr>
      <w:r>
        <w:rPr>
          <w:rFonts w:ascii="Arial" w:eastAsia="Arial" w:hAnsi="Arial" w:cs="Arial"/>
          <w:color w:val="000000"/>
          <w:sz w:val="20"/>
          <w:szCs w:val="20"/>
        </w:rPr>
        <w:t>Ціль №1 – якісне обслуговування клієнтів:</w:t>
      </w:r>
    </w:p>
    <w:p w14:paraId="75CF95BD" w14:textId="77777777" w:rsidR="003C64C6" w:rsidRDefault="00BF3C17">
      <w:pPr>
        <w:numPr>
          <w:ilvl w:val="1"/>
          <w:numId w:val="5"/>
        </w:numPr>
        <w:pBdr>
          <w:top w:val="nil"/>
          <w:left w:val="nil"/>
          <w:bottom w:val="nil"/>
          <w:right w:val="nil"/>
          <w:between w:val="nil"/>
        </w:pBdr>
        <w:spacing w:after="0" w:line="360" w:lineRule="auto"/>
        <w:jc w:val="both"/>
        <w:rPr>
          <w:rFonts w:ascii="Arial" w:eastAsia="Arial" w:hAnsi="Arial" w:cs="Arial"/>
          <w:color w:val="000000"/>
          <w:sz w:val="20"/>
          <w:szCs w:val="20"/>
        </w:rPr>
      </w:pPr>
      <w:r>
        <w:rPr>
          <w:rFonts w:ascii="Arial" w:eastAsia="Arial" w:hAnsi="Arial" w:cs="Arial"/>
          <w:color w:val="000000"/>
          <w:sz w:val="20"/>
          <w:szCs w:val="20"/>
        </w:rPr>
        <w:t>KPI: Індекс якості обслуговування, %;</w:t>
      </w:r>
    </w:p>
    <w:p w14:paraId="37B0785C" w14:textId="77777777" w:rsidR="003C64C6" w:rsidRDefault="00BF3C17">
      <w:pPr>
        <w:numPr>
          <w:ilvl w:val="0"/>
          <w:numId w:val="5"/>
        </w:numPr>
        <w:pBdr>
          <w:top w:val="nil"/>
          <w:left w:val="nil"/>
          <w:bottom w:val="nil"/>
          <w:right w:val="nil"/>
          <w:between w:val="nil"/>
        </w:pBdr>
        <w:spacing w:after="0" w:line="360" w:lineRule="auto"/>
        <w:ind w:left="284" w:hanging="284"/>
        <w:jc w:val="both"/>
        <w:rPr>
          <w:rFonts w:ascii="Arial" w:eastAsia="Arial" w:hAnsi="Arial" w:cs="Arial"/>
          <w:color w:val="000000"/>
          <w:sz w:val="20"/>
          <w:szCs w:val="20"/>
        </w:rPr>
      </w:pPr>
      <w:bookmarkStart w:id="10" w:name="_3dy6vkm" w:colFirst="0" w:colLast="0"/>
      <w:bookmarkEnd w:id="10"/>
      <w:r>
        <w:rPr>
          <w:rFonts w:ascii="Arial" w:eastAsia="Arial" w:hAnsi="Arial" w:cs="Arial"/>
          <w:color w:val="000000"/>
          <w:sz w:val="20"/>
          <w:szCs w:val="20"/>
        </w:rPr>
        <w:t xml:space="preserve">Ціль № 2 – доопрацювання та </w:t>
      </w:r>
      <w:r>
        <w:rPr>
          <w:rFonts w:ascii="Arial" w:eastAsia="Arial" w:hAnsi="Arial" w:cs="Arial"/>
          <w:sz w:val="20"/>
          <w:szCs w:val="20"/>
        </w:rPr>
        <w:t>оптимізація</w:t>
      </w:r>
      <w:r>
        <w:rPr>
          <w:rFonts w:ascii="Arial" w:eastAsia="Arial" w:hAnsi="Arial" w:cs="Arial"/>
          <w:color w:val="000000"/>
          <w:sz w:val="20"/>
          <w:szCs w:val="20"/>
        </w:rPr>
        <w:t xml:space="preserve"> операційних процесів:</w:t>
      </w:r>
    </w:p>
    <w:p w14:paraId="08062F47" w14:textId="77777777" w:rsidR="003C64C6" w:rsidRDefault="00BF3C17">
      <w:pPr>
        <w:numPr>
          <w:ilvl w:val="1"/>
          <w:numId w:val="5"/>
        </w:numPr>
        <w:pBdr>
          <w:top w:val="nil"/>
          <w:left w:val="nil"/>
          <w:bottom w:val="nil"/>
          <w:right w:val="nil"/>
          <w:between w:val="nil"/>
        </w:pBdr>
        <w:spacing w:after="360" w:line="360" w:lineRule="auto"/>
        <w:jc w:val="both"/>
        <w:rPr>
          <w:rFonts w:ascii="Arial" w:eastAsia="Arial" w:hAnsi="Arial" w:cs="Arial"/>
        </w:rPr>
      </w:pPr>
      <w:r>
        <w:rPr>
          <w:rFonts w:ascii="Arial" w:eastAsia="Arial" w:hAnsi="Arial" w:cs="Arial"/>
          <w:color w:val="000000"/>
          <w:sz w:val="20"/>
          <w:szCs w:val="20"/>
        </w:rPr>
        <w:t xml:space="preserve">KPI: Частка </w:t>
      </w:r>
      <w:r>
        <w:rPr>
          <w:rFonts w:ascii="Arial" w:eastAsia="Arial" w:hAnsi="Arial" w:cs="Arial"/>
          <w:sz w:val="20"/>
          <w:szCs w:val="20"/>
        </w:rPr>
        <w:t>оптимізованих</w:t>
      </w:r>
      <w:r>
        <w:rPr>
          <w:rFonts w:ascii="Arial" w:eastAsia="Arial" w:hAnsi="Arial" w:cs="Arial"/>
          <w:color w:val="000000"/>
          <w:sz w:val="20"/>
          <w:szCs w:val="20"/>
        </w:rPr>
        <w:t xml:space="preserve"> операційних процесів, %;</w:t>
      </w:r>
      <w:r>
        <w:rPr>
          <w:noProof/>
          <w:lang w:val="ru-RU"/>
        </w:rPr>
        <w:drawing>
          <wp:anchor distT="0" distB="0" distL="0" distR="0" simplePos="0" relativeHeight="251659264" behindDoc="0" locked="0" layoutInCell="1" hidden="0" allowOverlap="1" wp14:anchorId="1F6A07A2" wp14:editId="41B3864D">
            <wp:simplePos x="0" y="0"/>
            <wp:positionH relativeFrom="column">
              <wp:posOffset>-2059</wp:posOffset>
            </wp:positionH>
            <wp:positionV relativeFrom="paragraph">
              <wp:posOffset>276225</wp:posOffset>
            </wp:positionV>
            <wp:extent cx="6263330" cy="50800"/>
            <wp:effectExtent l="0" t="0" r="0" b="0"/>
            <wp:wrapNone/>
            <wp:docPr id="8"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8"/>
                    <a:srcRect/>
                    <a:stretch>
                      <a:fillRect/>
                    </a:stretch>
                  </pic:blipFill>
                  <pic:spPr>
                    <a:xfrm>
                      <a:off x="0" y="0"/>
                      <a:ext cx="6263330" cy="50800"/>
                    </a:xfrm>
                    <a:prstGeom prst="rect">
                      <a:avLst/>
                    </a:prstGeom>
                    <a:ln/>
                  </pic:spPr>
                </pic:pic>
              </a:graphicData>
            </a:graphic>
          </wp:anchor>
        </w:drawing>
      </w:r>
    </w:p>
    <w:p w14:paraId="70505FB4" w14:textId="77777777" w:rsidR="003C64C6" w:rsidRDefault="00BF3C17">
      <w:pPr>
        <w:spacing w:after="0" w:line="360" w:lineRule="auto"/>
        <w:jc w:val="both"/>
        <w:rPr>
          <w:rFonts w:ascii="Arial" w:eastAsia="Arial" w:hAnsi="Arial" w:cs="Arial"/>
          <w:color w:val="538135"/>
        </w:rPr>
      </w:pPr>
      <w:r>
        <w:rPr>
          <w:rFonts w:ascii="Arial" w:eastAsia="Arial" w:hAnsi="Arial" w:cs="Arial"/>
          <w:b/>
          <w:color w:val="538135"/>
          <w:sz w:val="20"/>
          <w:szCs w:val="20"/>
        </w:rPr>
        <w:t>ОПЕРАЦІЙНА ДОСКОНАЛІСТЬ</w:t>
      </w:r>
    </w:p>
    <w:p w14:paraId="56745CF9" w14:textId="77777777" w:rsidR="003C64C6" w:rsidRDefault="00BF3C17">
      <w:pPr>
        <w:numPr>
          <w:ilvl w:val="0"/>
          <w:numId w:val="1"/>
        </w:numPr>
        <w:pBdr>
          <w:top w:val="nil"/>
          <w:left w:val="nil"/>
          <w:bottom w:val="nil"/>
          <w:right w:val="nil"/>
          <w:between w:val="nil"/>
        </w:pBdr>
        <w:ind w:left="284" w:hanging="284"/>
        <w:jc w:val="both"/>
        <w:rPr>
          <w:rFonts w:ascii="Arial" w:eastAsia="Arial" w:hAnsi="Arial" w:cs="Arial"/>
          <w:color w:val="000000"/>
          <w:sz w:val="20"/>
          <w:szCs w:val="20"/>
        </w:rPr>
      </w:pPr>
      <w:r>
        <w:rPr>
          <w:rFonts w:ascii="Arial" w:eastAsia="Arial" w:hAnsi="Arial" w:cs="Arial"/>
          <w:color w:val="000000"/>
          <w:sz w:val="20"/>
          <w:szCs w:val="20"/>
        </w:rPr>
        <w:t>Ціль № 3 - залучення співробітників:</w:t>
      </w:r>
    </w:p>
    <w:p w14:paraId="491F9B8A" w14:textId="77777777" w:rsidR="003C64C6" w:rsidRDefault="00BF3C17">
      <w:pPr>
        <w:numPr>
          <w:ilvl w:val="1"/>
          <w:numId w:val="1"/>
        </w:numPr>
        <w:pBdr>
          <w:top w:val="nil"/>
          <w:left w:val="nil"/>
          <w:bottom w:val="nil"/>
          <w:right w:val="nil"/>
          <w:between w:val="nil"/>
        </w:pBdr>
        <w:jc w:val="both"/>
        <w:rPr>
          <w:rFonts w:ascii="Arial" w:eastAsia="Arial" w:hAnsi="Arial" w:cs="Arial"/>
          <w:color w:val="000000"/>
          <w:sz w:val="20"/>
          <w:szCs w:val="20"/>
        </w:rPr>
      </w:pPr>
      <w:r>
        <w:rPr>
          <w:rFonts w:ascii="Arial" w:eastAsia="Arial" w:hAnsi="Arial" w:cs="Arial"/>
          <w:color w:val="000000"/>
          <w:sz w:val="20"/>
          <w:szCs w:val="20"/>
        </w:rPr>
        <w:t>KPI: рівень залучення співробітників, %;</w:t>
      </w:r>
    </w:p>
    <w:p w14:paraId="5C9EEA3A" w14:textId="77777777" w:rsidR="003C64C6" w:rsidRDefault="00BF3C17">
      <w:pPr>
        <w:numPr>
          <w:ilvl w:val="0"/>
          <w:numId w:val="1"/>
        </w:numPr>
        <w:pBdr>
          <w:top w:val="nil"/>
          <w:left w:val="nil"/>
          <w:bottom w:val="nil"/>
          <w:right w:val="nil"/>
          <w:between w:val="nil"/>
        </w:pBdr>
        <w:ind w:left="284" w:hanging="284"/>
        <w:jc w:val="both"/>
        <w:rPr>
          <w:rFonts w:ascii="Arial" w:eastAsia="Arial" w:hAnsi="Arial" w:cs="Arial"/>
          <w:color w:val="000000"/>
          <w:sz w:val="20"/>
          <w:szCs w:val="20"/>
        </w:rPr>
      </w:pPr>
      <w:r>
        <w:rPr>
          <w:rFonts w:ascii="Arial" w:eastAsia="Arial" w:hAnsi="Arial" w:cs="Arial"/>
          <w:color w:val="000000"/>
          <w:sz w:val="20"/>
          <w:szCs w:val="20"/>
        </w:rPr>
        <w:t>Ціль № 4 – операційна ефективність і гнучкість:</w:t>
      </w:r>
    </w:p>
    <w:p w14:paraId="578C9EE4" w14:textId="77777777" w:rsidR="003C64C6" w:rsidRDefault="00BF3C17">
      <w:pPr>
        <w:numPr>
          <w:ilvl w:val="1"/>
          <w:numId w:val="1"/>
        </w:numPr>
        <w:pBdr>
          <w:top w:val="nil"/>
          <w:left w:val="nil"/>
          <w:bottom w:val="nil"/>
          <w:right w:val="nil"/>
          <w:between w:val="nil"/>
        </w:pBdr>
        <w:spacing w:after="360"/>
        <w:jc w:val="both"/>
        <w:rPr>
          <w:rFonts w:ascii="Arial" w:eastAsia="Arial" w:hAnsi="Arial" w:cs="Arial"/>
        </w:rPr>
      </w:pPr>
      <w:r>
        <w:rPr>
          <w:rFonts w:ascii="Arial" w:eastAsia="Arial" w:hAnsi="Arial" w:cs="Arial"/>
          <w:color w:val="000000"/>
          <w:sz w:val="20"/>
          <w:szCs w:val="20"/>
        </w:rPr>
        <w:t>KPI: технологічні операційні витрати в порівнянні з витратами, %.</w:t>
      </w:r>
      <w:r>
        <w:rPr>
          <w:noProof/>
          <w:lang w:val="ru-RU"/>
        </w:rPr>
        <w:drawing>
          <wp:anchor distT="0" distB="0" distL="0" distR="0" simplePos="0" relativeHeight="251660288" behindDoc="0" locked="0" layoutInCell="1" hidden="0" allowOverlap="1" wp14:anchorId="1F341782" wp14:editId="2C76A068">
            <wp:simplePos x="0" y="0"/>
            <wp:positionH relativeFrom="column">
              <wp:posOffset>0</wp:posOffset>
            </wp:positionH>
            <wp:positionV relativeFrom="paragraph">
              <wp:posOffset>247650</wp:posOffset>
            </wp:positionV>
            <wp:extent cx="6263640" cy="45085"/>
            <wp:effectExtent l="0" t="0" r="0" b="0"/>
            <wp:wrapNone/>
            <wp:docPr id="14"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8"/>
                    <a:srcRect/>
                    <a:stretch>
                      <a:fillRect/>
                    </a:stretch>
                  </pic:blipFill>
                  <pic:spPr>
                    <a:xfrm>
                      <a:off x="0" y="0"/>
                      <a:ext cx="6263640" cy="45085"/>
                    </a:xfrm>
                    <a:prstGeom prst="rect">
                      <a:avLst/>
                    </a:prstGeom>
                    <a:ln/>
                  </pic:spPr>
                </pic:pic>
              </a:graphicData>
            </a:graphic>
          </wp:anchor>
        </w:drawing>
      </w:r>
    </w:p>
    <w:p w14:paraId="48B87947" w14:textId="77777777" w:rsidR="003C64C6" w:rsidRDefault="00BF3C17">
      <w:pPr>
        <w:spacing w:after="0" w:line="360" w:lineRule="auto"/>
        <w:jc w:val="both"/>
        <w:rPr>
          <w:rFonts w:ascii="Arial" w:eastAsia="Arial" w:hAnsi="Arial" w:cs="Arial"/>
          <w:b/>
          <w:color w:val="7D38FF"/>
          <w:sz w:val="20"/>
          <w:szCs w:val="20"/>
        </w:rPr>
      </w:pPr>
      <w:r>
        <w:rPr>
          <w:rFonts w:ascii="Arial" w:eastAsia="Arial" w:hAnsi="Arial" w:cs="Arial"/>
          <w:b/>
          <w:color w:val="538135"/>
          <w:sz w:val="20"/>
          <w:szCs w:val="20"/>
        </w:rPr>
        <w:t>ОРІЄНТАЦІЯ НА МАЙБУТНЄ</w:t>
      </w:r>
      <w:r>
        <w:rPr>
          <w:rFonts w:ascii="Arial" w:eastAsia="Arial" w:hAnsi="Arial" w:cs="Arial"/>
          <w:b/>
          <w:color w:val="7D38FF"/>
          <w:sz w:val="20"/>
          <w:szCs w:val="20"/>
        </w:rPr>
        <w:tab/>
      </w:r>
    </w:p>
    <w:p w14:paraId="68117A93" w14:textId="77777777" w:rsidR="003C64C6" w:rsidRDefault="00BF3C17">
      <w:pPr>
        <w:numPr>
          <w:ilvl w:val="0"/>
          <w:numId w:val="2"/>
        </w:numPr>
        <w:pBdr>
          <w:top w:val="nil"/>
          <w:left w:val="nil"/>
          <w:bottom w:val="nil"/>
          <w:right w:val="nil"/>
          <w:between w:val="nil"/>
        </w:pBdr>
        <w:ind w:left="284" w:hanging="304"/>
        <w:rPr>
          <w:rFonts w:ascii="Arial" w:eastAsia="Arial" w:hAnsi="Arial" w:cs="Arial"/>
          <w:color w:val="000000"/>
          <w:sz w:val="20"/>
          <w:szCs w:val="20"/>
        </w:rPr>
      </w:pPr>
      <w:bookmarkStart w:id="11" w:name="_1t3h5sf" w:colFirst="0" w:colLast="0"/>
      <w:bookmarkEnd w:id="11"/>
      <w:r>
        <w:rPr>
          <w:rFonts w:ascii="Arial" w:eastAsia="Arial" w:hAnsi="Arial" w:cs="Arial"/>
          <w:color w:val="000000"/>
          <w:sz w:val="20"/>
          <w:szCs w:val="20"/>
        </w:rPr>
        <w:t xml:space="preserve">Ціль № 5 - інноваційні, комплексні та інтегровані рішення, що забезпечують постійний прогрес міста БУЧА та </w:t>
      </w:r>
      <w:r>
        <w:rPr>
          <w:rFonts w:ascii="Arial" w:eastAsia="Arial" w:hAnsi="Arial" w:cs="Arial"/>
          <w:sz w:val="20"/>
          <w:szCs w:val="20"/>
        </w:rPr>
        <w:t>Бучанської громади</w:t>
      </w:r>
      <w:r>
        <w:rPr>
          <w:rFonts w:ascii="Arial" w:eastAsia="Arial" w:hAnsi="Arial" w:cs="Arial"/>
          <w:color w:val="000000"/>
          <w:sz w:val="20"/>
          <w:szCs w:val="20"/>
        </w:rPr>
        <w:t>:</w:t>
      </w:r>
    </w:p>
    <w:p w14:paraId="019834D2" w14:textId="77777777" w:rsidR="003C64C6" w:rsidRDefault="00BF3C17">
      <w:pPr>
        <w:numPr>
          <w:ilvl w:val="1"/>
          <w:numId w:val="2"/>
        </w:numPr>
        <w:pBdr>
          <w:top w:val="nil"/>
          <w:left w:val="nil"/>
          <w:bottom w:val="nil"/>
          <w:right w:val="nil"/>
          <w:between w:val="nil"/>
        </w:pBdr>
        <w:rPr>
          <w:rFonts w:ascii="Arial" w:eastAsia="Arial" w:hAnsi="Arial" w:cs="Arial"/>
          <w:color w:val="000000"/>
          <w:sz w:val="20"/>
          <w:szCs w:val="20"/>
        </w:rPr>
      </w:pPr>
      <w:r>
        <w:rPr>
          <w:rFonts w:ascii="Arial" w:eastAsia="Arial" w:hAnsi="Arial" w:cs="Arial"/>
          <w:color w:val="000000"/>
          <w:sz w:val="20"/>
          <w:szCs w:val="20"/>
        </w:rPr>
        <w:t>KPI: Рентабельність інвестицій в інновації, грн.;</w:t>
      </w:r>
    </w:p>
    <w:p w14:paraId="472F007B" w14:textId="77777777" w:rsidR="003C64C6" w:rsidRDefault="00BF3C17">
      <w:pPr>
        <w:numPr>
          <w:ilvl w:val="0"/>
          <w:numId w:val="2"/>
        </w:numPr>
        <w:pBdr>
          <w:top w:val="nil"/>
          <w:left w:val="nil"/>
          <w:bottom w:val="nil"/>
          <w:right w:val="nil"/>
          <w:between w:val="nil"/>
        </w:pBdr>
        <w:ind w:left="284" w:hanging="304"/>
        <w:rPr>
          <w:rFonts w:ascii="Arial" w:eastAsia="Arial" w:hAnsi="Arial" w:cs="Arial"/>
          <w:color w:val="000000"/>
          <w:sz w:val="20"/>
          <w:szCs w:val="20"/>
        </w:rPr>
      </w:pPr>
      <w:r>
        <w:rPr>
          <w:rFonts w:ascii="Arial" w:eastAsia="Arial" w:hAnsi="Arial" w:cs="Arial"/>
          <w:color w:val="000000"/>
          <w:sz w:val="20"/>
          <w:szCs w:val="20"/>
        </w:rPr>
        <w:t xml:space="preserve">Ціль № </w:t>
      </w:r>
      <w:r>
        <w:rPr>
          <w:rFonts w:ascii="Arial" w:eastAsia="Arial" w:hAnsi="Arial" w:cs="Arial"/>
          <w:sz w:val="20"/>
          <w:szCs w:val="20"/>
        </w:rPr>
        <w:t>6</w:t>
      </w:r>
      <w:r>
        <w:rPr>
          <w:rFonts w:ascii="Arial" w:eastAsia="Arial" w:hAnsi="Arial" w:cs="Arial"/>
          <w:color w:val="000000"/>
          <w:sz w:val="20"/>
          <w:szCs w:val="20"/>
        </w:rPr>
        <w:t xml:space="preserve"> – Впровадження </w:t>
      </w:r>
      <w:r>
        <w:rPr>
          <w:rFonts w:ascii="Arial" w:eastAsia="Arial" w:hAnsi="Arial" w:cs="Arial"/>
          <w:sz w:val="20"/>
          <w:szCs w:val="20"/>
        </w:rPr>
        <w:t>DIB</w:t>
      </w:r>
      <w:r>
        <w:rPr>
          <w:rFonts w:ascii="Arial" w:eastAsia="Arial" w:hAnsi="Arial" w:cs="Arial"/>
          <w:color w:val="000000"/>
          <w:sz w:val="20"/>
          <w:szCs w:val="20"/>
        </w:rPr>
        <w:t xml:space="preserve"> :</w:t>
      </w:r>
    </w:p>
    <w:p w14:paraId="71323E42" w14:textId="4A199C24" w:rsidR="003C64C6" w:rsidRDefault="00BF3C17">
      <w:pPr>
        <w:numPr>
          <w:ilvl w:val="1"/>
          <w:numId w:val="2"/>
        </w:numPr>
        <w:pBdr>
          <w:top w:val="nil"/>
          <w:left w:val="nil"/>
          <w:bottom w:val="nil"/>
          <w:right w:val="nil"/>
          <w:between w:val="nil"/>
        </w:pBdr>
        <w:spacing w:line="480" w:lineRule="auto"/>
        <w:rPr>
          <w:rFonts w:ascii="Arial" w:eastAsia="Arial" w:hAnsi="Arial" w:cs="Arial"/>
          <w:color w:val="000000"/>
          <w:sz w:val="20"/>
          <w:szCs w:val="20"/>
        </w:rPr>
      </w:pPr>
      <w:r>
        <w:rPr>
          <w:rFonts w:ascii="Arial" w:eastAsia="Arial" w:hAnsi="Arial" w:cs="Arial"/>
          <w:color w:val="000000"/>
          <w:sz w:val="20"/>
          <w:szCs w:val="20"/>
        </w:rPr>
        <w:t>KPI: виконання заходів, передбачених DI</w:t>
      </w:r>
      <w:r>
        <w:rPr>
          <w:rFonts w:ascii="Arial" w:eastAsia="Arial" w:hAnsi="Arial" w:cs="Arial"/>
          <w:sz w:val="20"/>
          <w:szCs w:val="20"/>
        </w:rPr>
        <w:t>B</w:t>
      </w:r>
      <w:r>
        <w:rPr>
          <w:rFonts w:ascii="Arial" w:eastAsia="Arial" w:hAnsi="Arial" w:cs="Arial"/>
          <w:color w:val="000000"/>
          <w:sz w:val="20"/>
          <w:szCs w:val="20"/>
        </w:rPr>
        <w:t>, %</w:t>
      </w:r>
    </w:p>
    <w:p w14:paraId="5387EC0A" w14:textId="77777777" w:rsidR="00342E27" w:rsidRDefault="00342E27" w:rsidP="00342E27">
      <w:pPr>
        <w:pBdr>
          <w:top w:val="nil"/>
          <w:left w:val="nil"/>
          <w:bottom w:val="nil"/>
          <w:right w:val="nil"/>
          <w:between w:val="nil"/>
        </w:pBdr>
        <w:spacing w:line="480" w:lineRule="auto"/>
        <w:ind w:left="1440"/>
        <w:rPr>
          <w:rFonts w:ascii="Arial" w:eastAsia="Arial" w:hAnsi="Arial" w:cs="Arial"/>
          <w:color w:val="000000"/>
          <w:sz w:val="20"/>
          <w:szCs w:val="20"/>
        </w:rPr>
      </w:pPr>
    </w:p>
    <w:p w14:paraId="2F8B4B89" w14:textId="77777777" w:rsidR="003C64C6" w:rsidRDefault="00BF3C17">
      <w:pPr>
        <w:pStyle w:val="1"/>
        <w:keepNext w:val="0"/>
        <w:keepLines w:val="0"/>
        <w:widowControl w:val="0"/>
      </w:pPr>
      <w:bookmarkStart w:id="12" w:name="_gffmzo3tkmo3" w:colFirst="0" w:colLast="0"/>
      <w:bookmarkEnd w:id="12"/>
      <w:r>
        <w:lastRenderedPageBreak/>
        <w:t xml:space="preserve">2. ЗАВДАННЯ, ПРОГРАМИ, ПОРТФЕЛІ ПРОЕКТІВ ТА ПРОЕКТИ </w:t>
      </w:r>
    </w:p>
    <w:p w14:paraId="0DDD8D6E" w14:textId="4474DDED" w:rsidR="003C64C6" w:rsidRDefault="00BF3C17">
      <w:pPr>
        <w:shd w:val="clear" w:color="auto" w:fill="FFFFFF"/>
        <w:spacing w:line="360" w:lineRule="auto"/>
        <w:jc w:val="both"/>
        <w:rPr>
          <w:rFonts w:ascii="Arial" w:eastAsia="Arial" w:hAnsi="Arial" w:cs="Arial"/>
          <w:sz w:val="20"/>
          <w:szCs w:val="20"/>
        </w:rPr>
      </w:pPr>
      <w:r>
        <w:rPr>
          <w:rFonts w:ascii="Arial" w:eastAsia="Arial" w:hAnsi="Arial" w:cs="Arial"/>
          <w:sz w:val="20"/>
          <w:szCs w:val="20"/>
        </w:rPr>
        <w:t>Проект ініційовано та схвалено робочою групою, сформованою для того, щоб інтегрувати кожен проект з портфелю проектів, гарантуючи, що він є не самоціллю, а вирішує конкретну проблему або її частину. Під час виконання покладених завдань Бучанська громада та співробітники Бучанської міської ради надають державні та місцеві адміністративні послуги як сервіси. Ці послуги поділяються на групи послуг, а групи – на додаткові послуги (</w:t>
      </w:r>
      <w:r>
        <w:rPr>
          <w:rFonts w:ascii="Arial" w:eastAsia="Arial" w:hAnsi="Arial" w:cs="Arial"/>
          <w:b/>
          <w:sz w:val="20"/>
          <w:szCs w:val="20"/>
        </w:rPr>
        <w:t xml:space="preserve">перелік державних та місцевих адміністративних послуг </w:t>
      </w:r>
      <w:r w:rsidR="00D74641">
        <w:rPr>
          <w:rFonts w:ascii="Arial" w:eastAsia="Arial" w:hAnsi="Arial" w:cs="Arial"/>
          <w:b/>
          <w:sz w:val="20"/>
          <w:szCs w:val="20"/>
        </w:rPr>
        <w:t xml:space="preserve"> </w:t>
      </w:r>
      <w:r w:rsidR="00D74641">
        <w:rPr>
          <w:rFonts w:ascii="Arial" w:eastAsia="Arial" w:hAnsi="Arial" w:cs="Arial"/>
          <w:b/>
          <w:sz w:val="20"/>
          <w:szCs w:val="20"/>
          <w:lang w:val="uk-UA"/>
        </w:rPr>
        <w:t>Додаток 6 та Додаток 7).</w:t>
      </w:r>
      <w:r>
        <w:rPr>
          <w:rFonts w:ascii="Arial" w:eastAsia="Arial" w:hAnsi="Arial" w:cs="Arial"/>
          <w:sz w:val="20"/>
          <w:szCs w:val="20"/>
        </w:rPr>
        <w:t xml:space="preserve"> Послуги можна скоригувати в будь-який час, показуючи поточну загальну картину послуг. Три основні дії визначають проектну діяльність DIB: створення нової послуги, покращення існуючої послуги та/або підвищення рівня інтелектуальності послуги </w:t>
      </w:r>
      <w:r w:rsidRPr="00386099">
        <w:rPr>
          <w:rFonts w:ascii="Arial" w:eastAsia="Arial" w:hAnsi="Arial" w:cs="Arial"/>
          <w:sz w:val="20"/>
          <w:szCs w:val="20"/>
        </w:rPr>
        <w:t>(</w:t>
      </w:r>
      <w:r w:rsidR="00386099" w:rsidRPr="00386099">
        <w:rPr>
          <w:rFonts w:ascii="Arial" w:eastAsia="Arial" w:hAnsi="Arial" w:cs="Arial"/>
          <w:sz w:val="20"/>
          <w:szCs w:val="20"/>
          <w:lang w:val="uk-UA"/>
        </w:rPr>
        <w:t>Додаток 4</w:t>
      </w:r>
      <w:r w:rsidRPr="00386099">
        <w:rPr>
          <w:rFonts w:ascii="Arial" w:eastAsia="Arial" w:hAnsi="Arial" w:cs="Arial"/>
          <w:sz w:val="20"/>
          <w:szCs w:val="20"/>
        </w:rPr>
        <w:t>).</w:t>
      </w:r>
      <w:r>
        <w:rPr>
          <w:rFonts w:ascii="Arial" w:eastAsia="Arial" w:hAnsi="Arial" w:cs="Arial"/>
          <w:sz w:val="20"/>
          <w:szCs w:val="20"/>
        </w:rPr>
        <w:t xml:space="preserve"> Кожен проект з портфелю виконується з чітким зазначенням послуги, яка має бути покращена, та/або визначенням послуги, яку необхідно створити, та/або зазначенням рівня вдосконалення процесу. Кожен проект позначає індикатор міста, який впливає прямо чи опосередковано</w:t>
      </w:r>
      <w:r w:rsidR="008D71AE">
        <w:rPr>
          <w:rFonts w:ascii="Arial" w:eastAsia="Arial" w:hAnsi="Arial" w:cs="Arial"/>
          <w:sz w:val="20"/>
          <w:szCs w:val="20"/>
          <w:lang w:val="uk-UA"/>
        </w:rPr>
        <w:t>.</w:t>
      </w:r>
      <w:r>
        <w:rPr>
          <w:rFonts w:ascii="Arial" w:eastAsia="Arial" w:hAnsi="Arial" w:cs="Arial"/>
          <w:sz w:val="20"/>
          <w:szCs w:val="20"/>
        </w:rPr>
        <w:t xml:space="preserve"> </w:t>
      </w:r>
    </w:p>
    <w:p w14:paraId="253F0ABE" w14:textId="50EECA79" w:rsidR="003C64C6" w:rsidRDefault="00386099">
      <w:pPr>
        <w:spacing w:after="120" w:line="360" w:lineRule="auto"/>
        <w:jc w:val="both"/>
        <w:rPr>
          <w:rFonts w:ascii="Arial" w:eastAsia="Arial" w:hAnsi="Arial" w:cs="Arial"/>
        </w:rPr>
      </w:pPr>
      <w:r>
        <w:rPr>
          <w:rFonts w:ascii="Arial" w:eastAsia="Arial" w:hAnsi="Arial" w:cs="Arial"/>
          <w:sz w:val="20"/>
          <w:szCs w:val="20"/>
        </w:rPr>
        <w:t xml:space="preserve"> </w:t>
      </w:r>
      <w:r w:rsidR="00BF3C17">
        <w:rPr>
          <w:rFonts w:ascii="Arial" w:eastAsia="Arial" w:hAnsi="Arial" w:cs="Arial"/>
          <w:sz w:val="20"/>
          <w:szCs w:val="20"/>
        </w:rPr>
        <w:t>«ЦИФРОВА ТА РОЗУМНА БУЧА» (DIB) управляється відповідно до методології управління проектами, яка використовується як основа для структурування всієї екосистеми послуг, необхідних для міста майбутнього чер</w:t>
      </w:r>
      <w:r w:rsidR="00041BBB">
        <w:rPr>
          <w:rFonts w:ascii="Arial" w:eastAsia="Arial" w:hAnsi="Arial" w:cs="Arial"/>
          <w:sz w:val="20"/>
          <w:szCs w:val="20"/>
        </w:rPr>
        <w:t>ез проекти, програми та портфоліо</w:t>
      </w:r>
      <w:r w:rsidR="00BF3C17">
        <w:rPr>
          <w:rFonts w:ascii="Arial" w:eastAsia="Arial" w:hAnsi="Arial" w:cs="Arial"/>
          <w:sz w:val="20"/>
          <w:szCs w:val="20"/>
        </w:rPr>
        <w:t>. Для управління ходом реалізації проекту використовуються методи управління проектами, які допоможуть забезпечити реалізацію проектів, програм і портфелів без відхилень від плану, прогнозованого обсягу та бюджету, ефективно контролювати проекти, програми та портфелі, досягати оптимального ефекту від проектів.</w:t>
      </w:r>
    </w:p>
    <w:p w14:paraId="7E8BD397" w14:textId="77777777" w:rsidR="003C64C6" w:rsidRDefault="00BF3C17">
      <w:pPr>
        <w:spacing w:after="120" w:line="360" w:lineRule="auto"/>
        <w:jc w:val="both"/>
        <w:rPr>
          <w:rFonts w:ascii="Arial" w:eastAsia="Arial" w:hAnsi="Arial" w:cs="Arial"/>
        </w:rPr>
      </w:pPr>
      <w:r>
        <w:rPr>
          <w:rFonts w:ascii="Arial" w:eastAsia="Arial" w:hAnsi="Arial" w:cs="Arial"/>
          <w:sz w:val="20"/>
          <w:szCs w:val="20"/>
        </w:rPr>
        <w:t>Місто Буча та Бучанська громада мають використовувати уніфіковану методологію для забезпечення систематичного та стандартизованого управління проектами, що охоплює структуру управління, ролі учасників, етапи, моменти прийняття рішень та документацію.</w:t>
      </w:r>
    </w:p>
    <w:p w14:paraId="55414D60" w14:textId="77777777" w:rsidR="003C64C6" w:rsidRDefault="00BF3C17">
      <w:pPr>
        <w:spacing w:after="120" w:line="360" w:lineRule="auto"/>
        <w:jc w:val="both"/>
      </w:pPr>
      <w:r>
        <w:rPr>
          <w:rFonts w:ascii="Arial" w:eastAsia="Arial" w:hAnsi="Arial" w:cs="Arial"/>
          <w:sz w:val="20"/>
          <w:szCs w:val="20"/>
        </w:rPr>
        <w:t>Для систематизації знань з управління проектами та стандартизації методів і заходів, що використовуються, формується Команда проектних менеджерів зі знаннями та досвідом управління</w:t>
      </w:r>
      <w:r>
        <w:rPr>
          <w:rFonts w:ascii="Arial" w:eastAsia="Arial" w:hAnsi="Arial" w:cs="Arial"/>
          <w:color w:val="FF0000"/>
          <w:sz w:val="20"/>
          <w:szCs w:val="20"/>
        </w:rPr>
        <w:t xml:space="preserve"> </w:t>
      </w:r>
      <w:r w:rsidRPr="008C44FF">
        <w:rPr>
          <w:rFonts w:ascii="Arial" w:eastAsia="Arial" w:hAnsi="Arial" w:cs="Arial"/>
          <w:sz w:val="20"/>
          <w:szCs w:val="20"/>
        </w:rPr>
        <w:t xml:space="preserve">відповідними проектами. </w:t>
      </w:r>
    </w:p>
    <w:p w14:paraId="45425017" w14:textId="2AA8F063" w:rsidR="003C64C6" w:rsidRDefault="00BF3C17">
      <w:pPr>
        <w:spacing w:after="120" w:line="360" w:lineRule="auto"/>
        <w:jc w:val="both"/>
        <w:rPr>
          <w:rFonts w:ascii="Arial" w:eastAsia="Arial" w:hAnsi="Arial" w:cs="Arial"/>
        </w:rPr>
      </w:pPr>
      <w:r>
        <w:rPr>
          <w:rFonts w:ascii="Arial" w:eastAsia="Arial" w:hAnsi="Arial" w:cs="Arial"/>
          <w:sz w:val="20"/>
          <w:szCs w:val="20"/>
        </w:rPr>
        <w:t xml:space="preserve">Зазначимо, що група компаній з управління містом Буча розділена на дві частини: функціональну та стратегічну. Функціональну частину можна розпізнати через надані послуги, стратегічну – через розвиток діяльності, тобто нові проекти. Управління проектними програмами, портфелями та проектами здійснюється шляхом розподілу відповідних форм управління для ініціювання, затвердження, моніторингу та реалізації проектів. Бучанська міська рада затверджує бюджет проекту, а керівники проектів, призначені Бучанським міським головою, реалізують проекти в межах строків, обсягу </w:t>
      </w:r>
      <w:r w:rsidR="008C44FF">
        <w:rPr>
          <w:rFonts w:ascii="Arial" w:eastAsia="Arial" w:hAnsi="Arial" w:cs="Arial"/>
          <w:sz w:val="20"/>
          <w:szCs w:val="20"/>
        </w:rPr>
        <w:t xml:space="preserve">та ресурсів, зазначених в </w:t>
      </w:r>
      <w:r w:rsidR="008C44FF">
        <w:rPr>
          <w:rFonts w:ascii="Arial" w:eastAsia="Arial" w:hAnsi="Arial" w:cs="Arial"/>
          <w:sz w:val="20"/>
          <w:szCs w:val="20"/>
          <w:lang w:val="uk-UA"/>
        </w:rPr>
        <w:t xml:space="preserve">ініційованому </w:t>
      </w:r>
      <w:r>
        <w:rPr>
          <w:rFonts w:ascii="Arial" w:eastAsia="Arial" w:hAnsi="Arial" w:cs="Arial"/>
          <w:sz w:val="20"/>
          <w:szCs w:val="20"/>
        </w:rPr>
        <w:t xml:space="preserve"> документі проекту</w:t>
      </w:r>
      <w:r w:rsidR="008C44FF">
        <w:rPr>
          <w:rFonts w:ascii="Arial" w:eastAsia="Arial" w:hAnsi="Arial" w:cs="Arial"/>
          <w:sz w:val="20"/>
          <w:szCs w:val="20"/>
          <w:lang w:val="uk-UA"/>
        </w:rPr>
        <w:t xml:space="preserve"> (Додаток 8 та Додаток 8.1).</w:t>
      </w:r>
      <w:r>
        <w:rPr>
          <w:rFonts w:ascii="Arial" w:eastAsia="Arial" w:hAnsi="Arial" w:cs="Arial"/>
          <w:sz w:val="20"/>
          <w:szCs w:val="20"/>
        </w:rPr>
        <w:t xml:space="preserve"> </w:t>
      </w:r>
    </w:p>
    <w:p w14:paraId="1C0751A2" w14:textId="77777777" w:rsidR="003C64C6" w:rsidRDefault="00BF3C17">
      <w:pPr>
        <w:spacing w:before="240" w:after="120" w:line="360" w:lineRule="auto"/>
        <w:jc w:val="both"/>
        <w:rPr>
          <w:rFonts w:ascii="Arial" w:eastAsia="Arial" w:hAnsi="Arial" w:cs="Arial"/>
          <w:sz w:val="20"/>
          <w:szCs w:val="20"/>
        </w:rPr>
      </w:pPr>
      <w:r>
        <w:rPr>
          <w:rFonts w:ascii="Arial" w:eastAsia="Arial" w:hAnsi="Arial" w:cs="Arial"/>
          <w:b/>
          <w:color w:val="538135"/>
          <w:sz w:val="20"/>
          <w:szCs w:val="20"/>
        </w:rPr>
        <w:t>Портфель</w:t>
      </w:r>
      <w:r>
        <w:rPr>
          <w:rFonts w:ascii="Arial" w:eastAsia="Arial" w:hAnsi="Arial" w:cs="Arial"/>
          <w:b/>
          <w:color w:val="7D38FF"/>
          <w:sz w:val="20"/>
          <w:szCs w:val="20"/>
        </w:rPr>
        <w:t xml:space="preserve"> </w:t>
      </w:r>
      <w:r>
        <w:rPr>
          <w:rFonts w:ascii="Arial" w:eastAsia="Arial" w:hAnsi="Arial" w:cs="Arial"/>
          <w:sz w:val="20"/>
          <w:szCs w:val="20"/>
        </w:rPr>
        <w:t xml:space="preserve">– це сукупність спільно керованих проектів і програм для реалізації цілей DIB та досягнення максимальної результативності. Цілі управління портфелем пов'язані з формуванням збалансованості та пріоритетності програм і проектів для забезпечення максимальної реалізації завдань; успішна реалізація програм і проектів з метою забезпечення прийняття рішень; єдине розуміння членами команди та </w:t>
      </w:r>
      <w:r>
        <w:rPr>
          <w:rFonts w:ascii="Arial" w:eastAsia="Arial" w:hAnsi="Arial" w:cs="Arial"/>
          <w:sz w:val="20"/>
          <w:szCs w:val="20"/>
        </w:rPr>
        <w:lastRenderedPageBreak/>
        <w:t xml:space="preserve">співробітниками, відповідальними за діяльність та хід проекту; забезпечення постійного моніторингу поточних програм і проектів (обсяги, час, ресурси, ризики); правильне визначення зв'язку між окремими програмами та проектами й отримання відповідних проміжних результатів у певному часовому проміжку. </w:t>
      </w:r>
    </w:p>
    <w:p w14:paraId="5FD36E12" w14:textId="77777777" w:rsidR="003C64C6" w:rsidRDefault="00BF3C17">
      <w:pPr>
        <w:spacing w:before="240" w:after="120" w:line="360" w:lineRule="auto"/>
        <w:jc w:val="both"/>
        <w:rPr>
          <w:rFonts w:ascii="Arial" w:eastAsia="Arial" w:hAnsi="Arial" w:cs="Arial"/>
          <w:sz w:val="20"/>
          <w:szCs w:val="20"/>
        </w:rPr>
      </w:pPr>
      <w:r>
        <w:rPr>
          <w:rFonts w:ascii="Arial" w:eastAsia="Arial" w:hAnsi="Arial" w:cs="Arial"/>
          <w:b/>
          <w:color w:val="538135"/>
          <w:sz w:val="20"/>
          <w:szCs w:val="20"/>
        </w:rPr>
        <w:t>Програма</w:t>
      </w:r>
      <w:r>
        <w:rPr>
          <w:rFonts w:ascii="Arial" w:eastAsia="Arial" w:hAnsi="Arial" w:cs="Arial"/>
          <w:color w:val="538135"/>
          <w:sz w:val="20"/>
          <w:szCs w:val="20"/>
        </w:rPr>
        <w:t xml:space="preserve"> </w:t>
      </w:r>
      <w:r>
        <w:rPr>
          <w:rFonts w:ascii="Arial" w:eastAsia="Arial" w:hAnsi="Arial" w:cs="Arial"/>
          <w:sz w:val="20"/>
          <w:szCs w:val="20"/>
        </w:rPr>
        <w:t xml:space="preserve">– сукупність взаємопов’язаних проектів, спільне управління якими дозволяє досягати програмних цілей і результатів більш ефективно. Інтегроване управління компонентами програми підвищує </w:t>
      </w:r>
      <w:r w:rsidRPr="008C44FF">
        <w:rPr>
          <w:rFonts w:ascii="Arial" w:eastAsia="Arial" w:hAnsi="Arial" w:cs="Arial"/>
          <w:sz w:val="20"/>
          <w:szCs w:val="20"/>
        </w:rPr>
        <w:t>результативність і забезпечує відповідність активностей проекту програмним цілям, закладеним у стратегії DIB. При цьому всі закладені в стратегії ініціативи та завдання високого рівня розділені на менші задачі. З метою реалізації цих завдань, ініціативи групуються за сферами, компетенціями, необхідними для управління ними, і бажаними результатами. Програма включає проекти, спільне управління та реалізація яких допоможе забезпечити досягнення поставленої мети.</w:t>
      </w:r>
    </w:p>
    <w:p w14:paraId="4D32878C" w14:textId="77777777" w:rsidR="003C64C6" w:rsidRDefault="00BF3C17">
      <w:pPr>
        <w:spacing w:before="240" w:after="120" w:line="360" w:lineRule="auto"/>
        <w:jc w:val="both"/>
        <w:rPr>
          <w:rFonts w:ascii="Arial" w:eastAsia="Arial" w:hAnsi="Arial" w:cs="Arial"/>
        </w:rPr>
      </w:pPr>
      <w:r>
        <w:rPr>
          <w:rFonts w:ascii="Arial" w:eastAsia="Arial" w:hAnsi="Arial" w:cs="Arial"/>
          <w:b/>
          <w:color w:val="538135"/>
          <w:sz w:val="20"/>
          <w:szCs w:val="20"/>
        </w:rPr>
        <w:t>Малий проект</w:t>
      </w:r>
      <w:r>
        <w:rPr>
          <w:rFonts w:ascii="Arial" w:eastAsia="Arial" w:hAnsi="Arial" w:cs="Arial"/>
          <w:color w:val="538135"/>
          <w:sz w:val="20"/>
          <w:szCs w:val="20"/>
        </w:rPr>
        <w:t xml:space="preserve"> </w:t>
      </w:r>
      <w:r>
        <w:rPr>
          <w:rFonts w:ascii="Arial" w:eastAsia="Arial" w:hAnsi="Arial" w:cs="Arial"/>
          <w:sz w:val="20"/>
          <w:szCs w:val="20"/>
        </w:rPr>
        <w:t>– логічно відокремлена самостійна частина проекту, яка має мету, ресурси та вимірюваний результат.</w:t>
      </w:r>
    </w:p>
    <w:p w14:paraId="2686EBFD" w14:textId="77777777" w:rsidR="003C64C6" w:rsidRDefault="00BF3C17">
      <w:pPr>
        <w:spacing w:before="240" w:after="120" w:line="360" w:lineRule="auto"/>
        <w:jc w:val="both"/>
        <w:rPr>
          <w:rFonts w:ascii="Arial" w:eastAsia="Arial" w:hAnsi="Arial" w:cs="Arial"/>
          <w:sz w:val="20"/>
          <w:szCs w:val="20"/>
        </w:rPr>
      </w:pPr>
      <w:r>
        <w:rPr>
          <w:rFonts w:ascii="Arial" w:eastAsia="Arial" w:hAnsi="Arial" w:cs="Arial"/>
          <w:b/>
          <w:color w:val="538135"/>
          <w:sz w:val="20"/>
          <w:szCs w:val="20"/>
        </w:rPr>
        <w:t xml:space="preserve">Оперативна група </w:t>
      </w:r>
      <w:r>
        <w:rPr>
          <w:rFonts w:ascii="Arial" w:eastAsia="Arial" w:hAnsi="Arial" w:cs="Arial"/>
          <w:color w:val="7D38FF"/>
          <w:sz w:val="20"/>
          <w:szCs w:val="20"/>
        </w:rPr>
        <w:t xml:space="preserve">– </w:t>
      </w:r>
      <w:r>
        <w:rPr>
          <w:rFonts w:ascii="Arial" w:eastAsia="Arial" w:hAnsi="Arial" w:cs="Arial"/>
          <w:sz w:val="20"/>
          <w:szCs w:val="20"/>
        </w:rPr>
        <w:t>це тимчасова команда співробітників, об’єднаних для прийняття своєчасних і відповідних рішень, забезпечення належного  виконання програми, проекту чи іншого об’єкта сукупності, синхронізації з необхідними проектами та швидкого реагування на вирішення проблем тут і зараз.</w:t>
      </w:r>
    </w:p>
    <w:p w14:paraId="17C54978" w14:textId="27DFBA49" w:rsidR="003C64C6" w:rsidRPr="00160F15" w:rsidRDefault="00BF3C17">
      <w:pPr>
        <w:pStyle w:val="1"/>
        <w:rPr>
          <w:lang w:val="uk-UA"/>
        </w:rPr>
      </w:pPr>
      <w:bookmarkStart w:id="13" w:name="_ginobyp0yhpc" w:colFirst="0" w:colLast="0"/>
      <w:bookmarkEnd w:id="13"/>
      <w:r>
        <w:t>3. ПІДСУМКИ</w:t>
      </w:r>
    </w:p>
    <w:p w14:paraId="06A030A0" w14:textId="77777777" w:rsidR="003C64C6" w:rsidRDefault="00BF3C17">
      <w:pPr>
        <w:spacing w:after="120" w:line="360" w:lineRule="auto"/>
        <w:jc w:val="both"/>
        <w:rPr>
          <w:rFonts w:ascii="Arial" w:eastAsia="Arial" w:hAnsi="Arial" w:cs="Arial"/>
        </w:rPr>
      </w:pPr>
      <w:r>
        <w:rPr>
          <w:rFonts w:ascii="Arial" w:eastAsia="Arial" w:hAnsi="Arial" w:cs="Arial"/>
          <w:sz w:val="20"/>
          <w:szCs w:val="20"/>
        </w:rPr>
        <w:t>«ЦИФРОВА ТА РОЗУМНА БУЧА» (DIB) є невід’ємною частиною Стратегії розвитку Бучанської міської територіальної громади до 2029 року, програми “VDOMA KRASHCHE”, інших існуючих програм та проектів, що здійснюються в її межах. Головна мета програми як сукупності цілісних та розумних проектів – це просування прогресу та синхронізація вирішення викликів сьогодення та майбутнього в межах міста Буча та Бучанської громади.</w:t>
      </w:r>
    </w:p>
    <w:p w14:paraId="4A762E29" w14:textId="77777777" w:rsidR="003C64C6" w:rsidRDefault="00BF3C17">
      <w:pPr>
        <w:spacing w:after="120" w:line="360" w:lineRule="auto"/>
        <w:jc w:val="both"/>
        <w:rPr>
          <w:rFonts w:ascii="Arial" w:eastAsia="Arial" w:hAnsi="Arial" w:cs="Arial"/>
        </w:rPr>
      </w:pPr>
      <w:r>
        <w:rPr>
          <w:rFonts w:ascii="Arial" w:eastAsia="Arial" w:hAnsi="Arial" w:cs="Arial"/>
          <w:sz w:val="20"/>
          <w:szCs w:val="20"/>
        </w:rPr>
        <w:t>«ЦИФРОВА ТА РОЗУМНА БУЧА» (DIB) переглядається та оновлюється щороку, або, за потреби, частіше за окремою ініціативою Бучанського міського голови.</w:t>
      </w:r>
    </w:p>
    <w:p w14:paraId="32D5B20A" w14:textId="77777777" w:rsidR="003C64C6" w:rsidRDefault="00BF3C17">
      <w:pPr>
        <w:spacing w:after="120" w:line="360" w:lineRule="auto"/>
        <w:jc w:val="both"/>
        <w:rPr>
          <w:rFonts w:ascii="Arial" w:eastAsia="Arial" w:hAnsi="Arial" w:cs="Arial"/>
          <w:sz w:val="20"/>
          <w:szCs w:val="20"/>
        </w:rPr>
      </w:pPr>
      <w:r>
        <w:rPr>
          <w:rFonts w:ascii="Arial" w:eastAsia="Arial" w:hAnsi="Arial" w:cs="Arial"/>
          <w:sz w:val="20"/>
          <w:szCs w:val="20"/>
        </w:rPr>
        <w:t>У майбутньому «ЦИФРОВА ТА РОЗУМНА БУЧА» (DIB) має стати єдиним головним стратегічним документом, що визначає орієнтири цифрового розвитку міста Буча і Бучанської громади, базовані на обчислюваних даних, що будуть доказом справедливих і живих змін для жителів міста й громади, коли інформаційно-комунікаційні технології використовуються для створення інклюзивного добробуту, вирішення соціальних проблем і підвищення якості життя людей.</w:t>
      </w:r>
    </w:p>
    <w:p w14:paraId="4B1BE6A0" w14:textId="77777777" w:rsidR="003C64C6" w:rsidRDefault="00BF3C17">
      <w:pPr>
        <w:spacing w:after="120" w:line="360" w:lineRule="auto"/>
        <w:jc w:val="both"/>
        <w:rPr>
          <w:rFonts w:ascii="Arial" w:eastAsia="Arial" w:hAnsi="Arial" w:cs="Arial"/>
          <w:sz w:val="20"/>
          <w:szCs w:val="20"/>
        </w:rPr>
      </w:pPr>
      <w:r>
        <w:rPr>
          <w:rFonts w:ascii="Arial" w:eastAsia="Arial" w:hAnsi="Arial" w:cs="Arial"/>
          <w:sz w:val="20"/>
          <w:szCs w:val="20"/>
        </w:rPr>
        <w:t>Документ розроблений і затверджений двома мовами – українською та англійською, де кожна мовна версія має однакову силу.</w:t>
      </w:r>
    </w:p>
    <w:p w14:paraId="086B5C6C" w14:textId="77777777" w:rsidR="003C64C6" w:rsidRDefault="003C64C6">
      <w:pPr>
        <w:rPr>
          <w:rFonts w:ascii="Arial" w:eastAsia="Arial" w:hAnsi="Arial" w:cs="Arial"/>
          <w:sz w:val="20"/>
          <w:szCs w:val="20"/>
        </w:rPr>
      </w:pPr>
    </w:p>
    <w:p w14:paraId="436636E6" w14:textId="2A603E68" w:rsidR="003C64C6" w:rsidRDefault="00BF3C17">
      <w:pPr>
        <w:rPr>
          <w:rFonts w:ascii="Arial" w:eastAsia="Arial" w:hAnsi="Arial" w:cs="Arial"/>
          <w:b/>
          <w:sz w:val="20"/>
          <w:szCs w:val="20"/>
        </w:rPr>
      </w:pPr>
      <w:r>
        <w:br w:type="page"/>
      </w:r>
      <w:r>
        <w:rPr>
          <w:rFonts w:ascii="Arial" w:eastAsia="Arial" w:hAnsi="Arial" w:cs="Arial"/>
          <w:b/>
          <w:sz w:val="20"/>
          <w:szCs w:val="20"/>
        </w:rPr>
        <w:lastRenderedPageBreak/>
        <w:t>Проектна робоча група:</w:t>
      </w:r>
    </w:p>
    <w:p w14:paraId="4354EE6B" w14:textId="77777777" w:rsidR="003C64C6" w:rsidRDefault="003C64C6">
      <w:pPr>
        <w:rPr>
          <w:rFonts w:ascii="Arial" w:eastAsia="Arial" w:hAnsi="Arial" w:cs="Arial"/>
          <w:sz w:val="20"/>
          <w:szCs w:val="20"/>
        </w:rPr>
      </w:pPr>
    </w:p>
    <w:p w14:paraId="2C4B690C" w14:textId="77777777" w:rsidR="003C64C6" w:rsidRDefault="00BF3C17">
      <w:pPr>
        <w:tabs>
          <w:tab w:val="left" w:pos="2215"/>
        </w:tabs>
        <w:spacing w:line="360" w:lineRule="auto"/>
        <w:jc w:val="both"/>
        <w:rPr>
          <w:rFonts w:ascii="Arial" w:eastAsia="Arial" w:hAnsi="Arial" w:cs="Arial"/>
          <w:sz w:val="20"/>
          <w:szCs w:val="20"/>
        </w:rPr>
      </w:pPr>
      <w:r>
        <w:rPr>
          <w:rFonts w:ascii="Arial" w:eastAsia="Arial" w:hAnsi="Arial" w:cs="Arial"/>
          <w:sz w:val="20"/>
          <w:szCs w:val="20"/>
        </w:rPr>
        <w:t xml:space="preserve">Михайлина Скорик-Шкарівська, заступниця Бучанського міського голови. </w:t>
      </w:r>
    </w:p>
    <w:p w14:paraId="6409B398" w14:textId="77777777" w:rsidR="003C64C6" w:rsidRDefault="00BF3C17">
      <w:pPr>
        <w:tabs>
          <w:tab w:val="left" w:pos="2215"/>
        </w:tabs>
        <w:spacing w:line="360" w:lineRule="auto"/>
        <w:jc w:val="both"/>
        <w:rPr>
          <w:rFonts w:ascii="Arial" w:eastAsia="Arial" w:hAnsi="Arial" w:cs="Arial"/>
          <w:sz w:val="20"/>
          <w:szCs w:val="20"/>
        </w:rPr>
      </w:pPr>
      <w:r>
        <w:rPr>
          <w:rFonts w:ascii="Arial" w:eastAsia="Arial" w:hAnsi="Arial" w:cs="Arial"/>
          <w:sz w:val="20"/>
          <w:szCs w:val="20"/>
        </w:rPr>
        <w:t xml:space="preserve">Егле Радвіле, радниця міського голови Вільнюса з цифровізації. </w:t>
      </w:r>
    </w:p>
    <w:p w14:paraId="633BBDEF" w14:textId="77777777" w:rsidR="003C64C6" w:rsidRDefault="00BF3C17">
      <w:pPr>
        <w:tabs>
          <w:tab w:val="left" w:pos="2215"/>
        </w:tabs>
        <w:spacing w:line="360" w:lineRule="auto"/>
        <w:jc w:val="both"/>
        <w:rPr>
          <w:rFonts w:ascii="Arial" w:eastAsia="Arial" w:hAnsi="Arial" w:cs="Arial"/>
          <w:sz w:val="20"/>
          <w:szCs w:val="20"/>
        </w:rPr>
      </w:pPr>
      <w:r>
        <w:rPr>
          <w:rFonts w:ascii="Arial" w:eastAsia="Arial" w:hAnsi="Arial" w:cs="Arial"/>
          <w:sz w:val="20"/>
          <w:szCs w:val="20"/>
        </w:rPr>
        <w:t>Тетяна Ліпінська, керівник відділу економічного розвитку та інвестицій Бучанської міської ради</w:t>
      </w:r>
    </w:p>
    <w:p w14:paraId="05F2735D" w14:textId="77777777" w:rsidR="003C64C6" w:rsidRDefault="00BF3C17">
      <w:pPr>
        <w:tabs>
          <w:tab w:val="left" w:pos="2215"/>
        </w:tabs>
        <w:spacing w:line="360" w:lineRule="auto"/>
        <w:jc w:val="both"/>
        <w:rPr>
          <w:rFonts w:ascii="Arial" w:eastAsia="Arial" w:hAnsi="Arial" w:cs="Arial"/>
          <w:sz w:val="20"/>
          <w:szCs w:val="20"/>
        </w:rPr>
      </w:pPr>
      <w:r>
        <w:rPr>
          <w:rFonts w:ascii="Arial" w:eastAsia="Arial" w:hAnsi="Arial" w:cs="Arial"/>
          <w:sz w:val="20"/>
          <w:szCs w:val="20"/>
        </w:rPr>
        <w:t>Олександр Вільчинський, головний спеціаліст відділу економічного розвитку та інвестицій Бучанської міської ради</w:t>
      </w:r>
    </w:p>
    <w:p w14:paraId="41405BBA" w14:textId="77777777" w:rsidR="003C64C6" w:rsidRDefault="00BF3C17">
      <w:pPr>
        <w:tabs>
          <w:tab w:val="left" w:pos="2215"/>
        </w:tabs>
        <w:spacing w:line="360" w:lineRule="auto"/>
        <w:jc w:val="both"/>
        <w:rPr>
          <w:rFonts w:ascii="Arial" w:eastAsia="Arial" w:hAnsi="Arial" w:cs="Arial"/>
          <w:sz w:val="20"/>
          <w:szCs w:val="20"/>
        </w:rPr>
      </w:pPr>
      <w:r>
        <w:rPr>
          <w:rFonts w:ascii="Arial" w:eastAsia="Arial" w:hAnsi="Arial" w:cs="Arial"/>
          <w:sz w:val="20"/>
          <w:szCs w:val="20"/>
        </w:rPr>
        <w:t xml:space="preserve">Олексій Мартинюк, керівник Бучанської агенції регіонального розвитку </w:t>
      </w:r>
    </w:p>
    <w:p w14:paraId="5D0BB719" w14:textId="77777777" w:rsidR="003C64C6" w:rsidRDefault="00BF3C17">
      <w:pPr>
        <w:tabs>
          <w:tab w:val="left" w:pos="2215"/>
        </w:tabs>
        <w:spacing w:line="360" w:lineRule="auto"/>
        <w:jc w:val="both"/>
        <w:rPr>
          <w:rFonts w:ascii="Arial" w:eastAsia="Arial" w:hAnsi="Arial" w:cs="Arial"/>
          <w:sz w:val="20"/>
          <w:szCs w:val="20"/>
        </w:rPr>
      </w:pPr>
      <w:r>
        <w:rPr>
          <w:rFonts w:ascii="Arial" w:eastAsia="Arial" w:hAnsi="Arial" w:cs="Arial"/>
          <w:sz w:val="20"/>
          <w:szCs w:val="20"/>
        </w:rPr>
        <w:t>Аліна Саранюк, заступниця керівника Бучанської агенції регіонального розвитку</w:t>
      </w:r>
    </w:p>
    <w:p w14:paraId="257C33B1" w14:textId="77777777" w:rsidR="003C64C6" w:rsidRDefault="00FF1A83">
      <w:pPr>
        <w:tabs>
          <w:tab w:val="left" w:pos="2215"/>
        </w:tabs>
        <w:spacing w:line="360" w:lineRule="auto"/>
        <w:jc w:val="both"/>
        <w:rPr>
          <w:rFonts w:ascii="Arial" w:eastAsia="Arial" w:hAnsi="Arial" w:cs="Arial"/>
          <w:b/>
          <w:sz w:val="20"/>
          <w:szCs w:val="20"/>
        </w:rPr>
      </w:pPr>
      <w:hyperlink r:id="rId19">
        <w:r w:rsidR="00BF3C17">
          <w:rPr>
            <w:rFonts w:ascii="Arial" w:eastAsia="Arial" w:hAnsi="Arial" w:cs="Arial"/>
            <w:b/>
            <w:color w:val="1155CC"/>
            <w:sz w:val="20"/>
            <w:szCs w:val="20"/>
            <w:u w:val="single"/>
          </w:rPr>
          <w:t>АНГЛІЙСЬКА ВЕРСІЯ</w:t>
        </w:r>
      </w:hyperlink>
    </w:p>
    <w:p w14:paraId="28D7DF93" w14:textId="77777777" w:rsidR="003C64C6" w:rsidRDefault="003C64C6">
      <w:pPr>
        <w:tabs>
          <w:tab w:val="left" w:pos="2215"/>
        </w:tabs>
        <w:spacing w:line="360" w:lineRule="auto"/>
        <w:jc w:val="both"/>
        <w:rPr>
          <w:rFonts w:ascii="Arial" w:eastAsia="Arial" w:hAnsi="Arial" w:cs="Arial"/>
          <w:sz w:val="20"/>
          <w:szCs w:val="20"/>
        </w:rPr>
      </w:pPr>
    </w:p>
    <w:p w14:paraId="7CA8CECF" w14:textId="77777777" w:rsidR="003C64C6" w:rsidRDefault="003C64C6">
      <w:pPr>
        <w:tabs>
          <w:tab w:val="left" w:pos="2215"/>
        </w:tabs>
        <w:spacing w:line="360" w:lineRule="auto"/>
        <w:jc w:val="both"/>
        <w:rPr>
          <w:rFonts w:ascii="Arial" w:eastAsia="Arial" w:hAnsi="Arial" w:cs="Arial"/>
          <w:sz w:val="20"/>
          <w:szCs w:val="20"/>
        </w:rPr>
      </w:pPr>
    </w:p>
    <w:p w14:paraId="7312D52E" w14:textId="06D7E15C" w:rsidR="00DF1C38" w:rsidRDefault="00DF1C38">
      <w:pPr>
        <w:tabs>
          <w:tab w:val="left" w:pos="2215"/>
        </w:tabs>
      </w:pPr>
    </w:p>
    <w:p w14:paraId="6716D76E" w14:textId="77777777" w:rsidR="00DF1C38" w:rsidRPr="00DF1C38" w:rsidRDefault="00DF1C38" w:rsidP="00DF1C38"/>
    <w:p w14:paraId="06F2E774" w14:textId="77777777" w:rsidR="00DF1C38" w:rsidRPr="00DF1C38" w:rsidRDefault="00DF1C38" w:rsidP="00DF1C38"/>
    <w:p w14:paraId="0CB21340" w14:textId="77777777" w:rsidR="00DF1C38" w:rsidRPr="00DF1C38" w:rsidRDefault="00DF1C38" w:rsidP="00DF1C38"/>
    <w:p w14:paraId="48D650C4" w14:textId="2FCE11BA" w:rsidR="00DF1C38" w:rsidRPr="007C4796" w:rsidRDefault="00DF1C38" w:rsidP="00DF1C38">
      <w:pPr>
        <w:spacing w:line="360" w:lineRule="auto"/>
        <w:contextualSpacing/>
        <w:jc w:val="both"/>
        <w:rPr>
          <w:rFonts w:ascii="Times New Roman" w:hAnsi="Times New Roman"/>
          <w:b/>
          <w:sz w:val="24"/>
          <w:szCs w:val="24"/>
        </w:rPr>
      </w:pPr>
      <w:r w:rsidRPr="007C4796">
        <w:rPr>
          <w:rFonts w:ascii="Times New Roman" w:hAnsi="Times New Roman"/>
          <w:b/>
          <w:sz w:val="24"/>
          <w:szCs w:val="24"/>
        </w:rPr>
        <w:t>СЕКРЕТАР РАДИ</w:t>
      </w:r>
      <w:r w:rsidRPr="007C4796">
        <w:rPr>
          <w:rFonts w:ascii="Times New Roman" w:hAnsi="Times New Roman"/>
          <w:b/>
          <w:sz w:val="24"/>
          <w:szCs w:val="24"/>
        </w:rPr>
        <w:tab/>
      </w:r>
      <w:r w:rsidRPr="007C4796">
        <w:rPr>
          <w:rFonts w:ascii="Times New Roman" w:hAnsi="Times New Roman"/>
          <w:b/>
          <w:sz w:val="24"/>
          <w:szCs w:val="24"/>
        </w:rPr>
        <w:tab/>
      </w:r>
      <w:r w:rsidRPr="007C4796">
        <w:rPr>
          <w:rFonts w:ascii="Times New Roman" w:hAnsi="Times New Roman"/>
          <w:b/>
          <w:sz w:val="24"/>
          <w:szCs w:val="24"/>
        </w:rPr>
        <w:tab/>
      </w:r>
      <w:r>
        <w:rPr>
          <w:rFonts w:ascii="Times New Roman" w:hAnsi="Times New Roman"/>
          <w:b/>
          <w:sz w:val="24"/>
          <w:szCs w:val="24"/>
          <w:lang w:val="uk-UA"/>
        </w:rPr>
        <w:t xml:space="preserve">                  </w:t>
      </w:r>
      <w:r w:rsidRPr="007C4796">
        <w:rPr>
          <w:rFonts w:ascii="Times New Roman" w:hAnsi="Times New Roman"/>
          <w:b/>
          <w:sz w:val="24"/>
          <w:szCs w:val="24"/>
        </w:rPr>
        <w:tab/>
      </w:r>
      <w:r>
        <w:rPr>
          <w:rFonts w:ascii="Times New Roman" w:hAnsi="Times New Roman"/>
          <w:b/>
          <w:sz w:val="24"/>
          <w:szCs w:val="24"/>
          <w:lang w:val="uk-UA"/>
        </w:rPr>
        <w:t xml:space="preserve">            </w:t>
      </w:r>
      <w:r w:rsidRPr="007C4796">
        <w:rPr>
          <w:rFonts w:ascii="Times New Roman" w:hAnsi="Times New Roman"/>
          <w:b/>
          <w:sz w:val="24"/>
          <w:szCs w:val="24"/>
        </w:rPr>
        <w:t xml:space="preserve">    </w:t>
      </w:r>
      <w:r>
        <w:rPr>
          <w:rFonts w:ascii="Times New Roman" w:hAnsi="Times New Roman"/>
          <w:b/>
          <w:sz w:val="24"/>
          <w:szCs w:val="24"/>
          <w:lang w:val="uk-UA"/>
        </w:rPr>
        <w:t xml:space="preserve">                   </w:t>
      </w:r>
      <w:r w:rsidRPr="007C4796">
        <w:rPr>
          <w:rFonts w:ascii="Times New Roman" w:hAnsi="Times New Roman"/>
          <w:b/>
          <w:sz w:val="24"/>
          <w:szCs w:val="24"/>
        </w:rPr>
        <w:t>Тарас ШАПРАВСЬКИЙ</w:t>
      </w:r>
    </w:p>
    <w:p w14:paraId="22ED3D59" w14:textId="10AF98BF" w:rsidR="00DF1C38" w:rsidRDefault="00DF1C38">
      <w:pPr>
        <w:tabs>
          <w:tab w:val="left" w:pos="2215"/>
        </w:tabs>
      </w:pPr>
      <w:bookmarkStart w:id="14" w:name="_GoBack"/>
      <w:bookmarkEnd w:id="14"/>
    </w:p>
    <w:sectPr w:rsidR="00DF1C38">
      <w:type w:val="continuous"/>
      <w:pgSz w:w="11906" w:h="16838"/>
      <w:pgMar w:top="1644" w:right="1021" w:bottom="1985" w:left="1021" w:header="567" w:footer="567" w:gutter="0"/>
      <w:cols w:space="720"/>
      <w:titlePg/>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0FB3D23" w14:textId="77777777" w:rsidR="00FF1A83" w:rsidRDefault="00FF1A83">
      <w:pPr>
        <w:spacing w:after="0"/>
      </w:pPr>
      <w:r>
        <w:separator/>
      </w:r>
    </w:p>
  </w:endnote>
  <w:endnote w:type="continuationSeparator" w:id="0">
    <w:p w14:paraId="01495C06" w14:textId="77777777" w:rsidR="00FF1A83" w:rsidRDefault="00FF1A8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Times New Roman"/>
    <w:charset w:val="00"/>
    <w:family w:val="auto"/>
    <w:pitch w:val="default"/>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540C91" w14:textId="38374D49" w:rsidR="003C64C6" w:rsidRDefault="00BF3C17">
    <w:pPr>
      <w:pBdr>
        <w:top w:val="nil"/>
        <w:left w:val="nil"/>
        <w:bottom w:val="nil"/>
        <w:right w:val="nil"/>
        <w:between w:val="nil"/>
      </w:pBdr>
      <w:tabs>
        <w:tab w:val="center" w:pos="4819"/>
        <w:tab w:val="right" w:pos="9638"/>
      </w:tabs>
      <w:spacing w:after="0"/>
      <w:jc w:val="right"/>
      <w:rPr>
        <w:color w:val="000000"/>
      </w:rPr>
    </w:pPr>
    <w:r>
      <w:rPr>
        <w:color w:val="000000"/>
      </w:rPr>
      <w:fldChar w:fldCharType="begin"/>
    </w:r>
    <w:r>
      <w:rPr>
        <w:color w:val="000000"/>
      </w:rPr>
      <w:instrText>PAGE</w:instrText>
    </w:r>
    <w:r>
      <w:rPr>
        <w:color w:val="000000"/>
      </w:rPr>
      <w:fldChar w:fldCharType="separate"/>
    </w:r>
    <w:r w:rsidR="00F11F1F">
      <w:rPr>
        <w:noProof/>
        <w:color w:val="000000"/>
      </w:rPr>
      <w:t>2</w:t>
    </w:r>
    <w:r>
      <w:rPr>
        <w:color w:val="000000"/>
      </w:rPr>
      <w:fldChar w:fldCharType="end"/>
    </w:r>
  </w:p>
  <w:p w14:paraId="5A72EF8A" w14:textId="77777777" w:rsidR="003C64C6" w:rsidRDefault="003C64C6">
    <w:pPr>
      <w:pBdr>
        <w:top w:val="nil"/>
        <w:left w:val="nil"/>
        <w:bottom w:val="nil"/>
        <w:right w:val="nil"/>
        <w:between w:val="nil"/>
      </w:pBdr>
      <w:tabs>
        <w:tab w:val="center" w:pos="4819"/>
        <w:tab w:val="right" w:pos="9638"/>
      </w:tabs>
      <w:spacing w:after="0"/>
      <w:rPr>
        <w:color w:val="00000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9B5482" w14:textId="77777777" w:rsidR="00FF1A83" w:rsidRDefault="00FF1A83">
      <w:pPr>
        <w:spacing w:after="0"/>
      </w:pPr>
      <w:r>
        <w:separator/>
      </w:r>
    </w:p>
  </w:footnote>
  <w:footnote w:type="continuationSeparator" w:id="0">
    <w:p w14:paraId="1E4E5F65" w14:textId="77777777" w:rsidR="00FF1A83" w:rsidRDefault="00FF1A83">
      <w:pPr>
        <w:spacing w:after="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2CFE3E" w14:textId="77777777" w:rsidR="003C64C6" w:rsidRDefault="00BF3C17">
    <w:pPr>
      <w:pBdr>
        <w:top w:val="nil"/>
        <w:left w:val="nil"/>
        <w:bottom w:val="nil"/>
        <w:right w:val="nil"/>
        <w:between w:val="nil"/>
      </w:pBdr>
      <w:tabs>
        <w:tab w:val="center" w:pos="4819"/>
        <w:tab w:val="right" w:pos="9638"/>
      </w:tabs>
      <w:spacing w:after="0"/>
      <w:rPr>
        <w:color w:val="000000"/>
      </w:rPr>
    </w:pPr>
    <w:r>
      <w:rPr>
        <w:noProof/>
        <w:color w:val="000000"/>
        <w:lang w:val="ru-RU"/>
      </w:rPr>
      <w:drawing>
        <wp:inline distT="0" distB="0" distL="0" distR="0" wp14:anchorId="283EFB8B" wp14:editId="1344D6AB">
          <wp:extent cx="6263640" cy="487045"/>
          <wp:effectExtent l="0" t="0" r="0" b="0"/>
          <wp:docPr id="1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
                  <a:srcRect/>
                  <a:stretch>
                    <a:fillRect/>
                  </a:stretch>
                </pic:blipFill>
                <pic:spPr>
                  <a:xfrm>
                    <a:off x="0" y="0"/>
                    <a:ext cx="6263640" cy="487045"/>
                  </a:xfrm>
                  <a:prstGeom prst="rect">
                    <a:avLst/>
                  </a:prstGeom>
                  <a:ln/>
                </pic:spPr>
              </pic:pic>
            </a:graphicData>
          </a:graphic>
        </wp:inline>
      </w:drawing>
    </w:r>
    <w:r>
      <w:rPr>
        <w:noProof/>
        <w:color w:val="000000"/>
        <w:lang w:val="ru-RU"/>
      </w:rPr>
      <mc:AlternateContent>
        <mc:Choice Requires="wps">
          <w:drawing>
            <wp:anchor distT="0" distB="0" distL="114300" distR="114300" simplePos="0" relativeHeight="251658240" behindDoc="0" locked="0" layoutInCell="1" hidden="0" allowOverlap="1" wp14:anchorId="52EC296C" wp14:editId="48FE0321">
              <wp:simplePos x="0" y="0"/>
              <wp:positionH relativeFrom="page">
                <wp:posOffset>-868997</wp:posOffset>
              </wp:positionH>
              <wp:positionV relativeFrom="page">
                <wp:posOffset>-199071</wp:posOffset>
              </wp:positionV>
              <wp:extent cx="476253" cy="419103"/>
              <wp:effectExtent l="0" t="0" r="0" b="0"/>
              <wp:wrapSquare wrapText="bothSides" distT="0" distB="0" distL="114300" distR="114300"/>
              <wp:docPr id="2" name="Прямоугольник 2"/>
              <wp:cNvGraphicFramePr/>
              <a:graphic xmlns:a="http://schemas.openxmlformats.org/drawingml/2006/main">
                <a:graphicData uri="http://schemas.microsoft.com/office/word/2010/wordprocessingShape">
                  <wps:wsp>
                    <wps:cNvSpPr/>
                    <wps:spPr>
                      <a:xfrm>
                        <a:off x="5112636" y="3575211"/>
                        <a:ext cx="466728" cy="409578"/>
                      </a:xfrm>
                      <a:prstGeom prst="rect">
                        <a:avLst/>
                      </a:prstGeom>
                      <a:noFill/>
                      <a:ln>
                        <a:noFill/>
                      </a:ln>
                    </wps:spPr>
                    <wps:txbx>
                      <w:txbxContent>
                        <w:p w14:paraId="3CD9B7E6" w14:textId="77777777" w:rsidR="003C64C6" w:rsidRDefault="00BF3C17">
                          <w:pPr>
                            <w:textDirection w:val="btLr"/>
                          </w:pPr>
                          <w:r>
                            <w:rPr>
                              <w:color w:val="FFFFFF"/>
                            </w:rPr>
                            <w:t>1</w:t>
                          </w:r>
                        </w:p>
                      </w:txbxContent>
                    </wps:txbx>
                    <wps:bodyPr spcFirstLastPara="1" wrap="square" lIns="91425" tIns="45700" rIns="91425" bIns="45700" anchor="t" anchorCtr="0">
                      <a:noAutofit/>
                    </wps:bodyPr>
                  </wps:wsp>
                </a:graphicData>
              </a:graphic>
            </wp:anchor>
          </w:drawing>
        </mc:Choice>
        <mc:Fallback>
          <w:pict>
            <v:rect w14:anchorId="52EC296C" id="Прямоугольник 2" o:spid="_x0000_s1026" style="position:absolute;margin-left:-68.4pt;margin-top:-15.65pt;width:37.5pt;height:33pt;z-index:2516582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" filled="f" stroked="f">
              <v:textbox inset="2.53958mm,1.2694mm,2.53958mm,1.2694mm">
                <w:txbxContent>
                  <w:p w14:paraId="3CD9B7E6" w14:textId="77777777" w:rsidR="003C64C6" w:rsidRDefault="00BF3C17">
                    <w:pPr>
                      <w:textDirection w:val="btLr"/>
                    </w:pPr>
                    <w:r>
                      <w:rPr>
                        <w:color w:val="FFFFFF"/>
                      </w:rPr>
                      <w:t>1</w:t>
                    </w:r>
                  </w:p>
                </w:txbxContent>
              </v:textbox>
              <w10:wrap type="square" anchorx="page" anchory="page"/>
            </v:rect>
          </w:pict>
        </mc:Fallback>
      </mc:AlternateContent>
    </w:r>
    <w:r>
      <w:rPr>
        <w:color w:val="000000"/>
      </w:rPr>
      <w:t xml:space="preserve">                                                                                                                                                                                             </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3F644B"/>
    <w:multiLevelType w:val="multilevel"/>
    <w:tmpl w:val="CC4E5524"/>
    <w:lvl w:ilvl="0">
      <w:numFmt w:val="bullet"/>
      <w:lvlText w:val="●"/>
      <w:lvlJc w:val="left"/>
      <w:pPr>
        <w:ind w:left="720" w:hanging="360"/>
      </w:pPr>
      <w:rPr>
        <w:rFonts w:ascii="Noto Sans Symbols" w:eastAsia="Noto Sans Symbols" w:hAnsi="Noto Sans Symbols" w:cs="Noto Sans Symbols"/>
        <w:color w:val="000000"/>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Noto Sans Symbols" w:eastAsia="Noto Sans Symbols" w:hAnsi="Noto Sans Symbols" w:cs="Noto Sans Symbols"/>
      </w:rPr>
    </w:lvl>
    <w:lvl w:ilvl="3">
      <w:numFmt w:val="bullet"/>
      <w:lvlText w:val="●"/>
      <w:lvlJc w:val="left"/>
      <w:pPr>
        <w:ind w:left="2880" w:hanging="360"/>
      </w:pPr>
      <w:rPr>
        <w:rFonts w:ascii="Noto Sans Symbols" w:eastAsia="Noto Sans Symbols" w:hAnsi="Noto Sans Symbols" w:cs="Noto Sans Symbols"/>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Noto Sans Symbols" w:eastAsia="Noto Sans Symbols" w:hAnsi="Noto Sans Symbols" w:cs="Noto Sans Symbols"/>
      </w:rPr>
    </w:lvl>
    <w:lvl w:ilvl="6">
      <w:numFmt w:val="bullet"/>
      <w:lvlText w:val="●"/>
      <w:lvlJc w:val="left"/>
      <w:pPr>
        <w:ind w:left="5040" w:hanging="360"/>
      </w:pPr>
      <w:rPr>
        <w:rFonts w:ascii="Noto Sans Symbols" w:eastAsia="Noto Sans Symbols" w:hAnsi="Noto Sans Symbols" w:cs="Noto Sans Symbols"/>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CF86C23"/>
    <w:multiLevelType w:val="multilevel"/>
    <w:tmpl w:val="90E6561C"/>
    <w:lvl w:ilvl="0">
      <w:numFmt w:val="bullet"/>
      <w:lvlText w:val="●"/>
      <w:lvlJc w:val="left"/>
      <w:pPr>
        <w:ind w:left="720" w:hanging="360"/>
      </w:pPr>
      <w:rPr>
        <w:rFonts w:ascii="Noto Sans Symbols" w:eastAsia="Noto Sans Symbols" w:hAnsi="Noto Sans Symbols" w:cs="Noto Sans Symbols"/>
        <w:color w:val="538135"/>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Noto Sans Symbols" w:eastAsia="Noto Sans Symbols" w:hAnsi="Noto Sans Symbols" w:cs="Noto Sans Symbols"/>
      </w:rPr>
    </w:lvl>
    <w:lvl w:ilvl="3">
      <w:numFmt w:val="bullet"/>
      <w:lvlText w:val="●"/>
      <w:lvlJc w:val="left"/>
      <w:pPr>
        <w:ind w:left="2880" w:hanging="360"/>
      </w:pPr>
      <w:rPr>
        <w:rFonts w:ascii="Noto Sans Symbols" w:eastAsia="Noto Sans Symbols" w:hAnsi="Noto Sans Symbols" w:cs="Noto Sans Symbols"/>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Noto Sans Symbols" w:eastAsia="Noto Sans Symbols" w:hAnsi="Noto Sans Symbols" w:cs="Noto Sans Symbols"/>
      </w:rPr>
    </w:lvl>
    <w:lvl w:ilvl="6">
      <w:numFmt w:val="bullet"/>
      <w:lvlText w:val="●"/>
      <w:lvlJc w:val="left"/>
      <w:pPr>
        <w:ind w:left="5040" w:hanging="360"/>
      </w:pPr>
      <w:rPr>
        <w:rFonts w:ascii="Noto Sans Symbols" w:eastAsia="Noto Sans Symbols" w:hAnsi="Noto Sans Symbols" w:cs="Noto Sans Symbols"/>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52A30900"/>
    <w:multiLevelType w:val="multilevel"/>
    <w:tmpl w:val="F31AE482"/>
    <w:lvl w:ilvl="0">
      <w:numFmt w:val="bullet"/>
      <w:lvlText w:val="●"/>
      <w:lvlJc w:val="left"/>
      <w:pPr>
        <w:ind w:left="720" w:hanging="360"/>
      </w:pPr>
      <w:rPr>
        <w:rFonts w:ascii="Noto Sans Symbols" w:eastAsia="Noto Sans Symbols" w:hAnsi="Noto Sans Symbols" w:cs="Noto Sans Symbols"/>
        <w:color w:val="000000"/>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Noto Sans Symbols" w:eastAsia="Noto Sans Symbols" w:hAnsi="Noto Sans Symbols" w:cs="Noto Sans Symbols"/>
      </w:rPr>
    </w:lvl>
    <w:lvl w:ilvl="3">
      <w:numFmt w:val="bullet"/>
      <w:lvlText w:val="●"/>
      <w:lvlJc w:val="left"/>
      <w:pPr>
        <w:ind w:left="2880" w:hanging="360"/>
      </w:pPr>
      <w:rPr>
        <w:rFonts w:ascii="Noto Sans Symbols" w:eastAsia="Noto Sans Symbols" w:hAnsi="Noto Sans Symbols" w:cs="Noto Sans Symbols"/>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Noto Sans Symbols" w:eastAsia="Noto Sans Symbols" w:hAnsi="Noto Sans Symbols" w:cs="Noto Sans Symbols"/>
      </w:rPr>
    </w:lvl>
    <w:lvl w:ilvl="6">
      <w:numFmt w:val="bullet"/>
      <w:lvlText w:val="●"/>
      <w:lvlJc w:val="left"/>
      <w:pPr>
        <w:ind w:left="5040" w:hanging="360"/>
      </w:pPr>
      <w:rPr>
        <w:rFonts w:ascii="Noto Sans Symbols" w:eastAsia="Noto Sans Symbols" w:hAnsi="Noto Sans Symbols" w:cs="Noto Sans Symbols"/>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780C4876"/>
    <w:multiLevelType w:val="multilevel"/>
    <w:tmpl w:val="4D481826"/>
    <w:lvl w:ilvl="0">
      <w:numFmt w:val="bullet"/>
      <w:lvlText w:val="●"/>
      <w:lvlJc w:val="left"/>
      <w:pPr>
        <w:ind w:left="720" w:hanging="360"/>
      </w:pPr>
      <w:rPr>
        <w:rFonts w:ascii="Noto Sans Symbols" w:eastAsia="Noto Sans Symbols" w:hAnsi="Noto Sans Symbols" w:cs="Noto Sans Symbols"/>
        <w:color w:val="538135"/>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Noto Sans Symbols" w:eastAsia="Noto Sans Symbols" w:hAnsi="Noto Sans Symbols" w:cs="Noto Sans Symbols"/>
      </w:rPr>
    </w:lvl>
    <w:lvl w:ilvl="3">
      <w:numFmt w:val="bullet"/>
      <w:lvlText w:val="●"/>
      <w:lvlJc w:val="left"/>
      <w:pPr>
        <w:ind w:left="2880" w:hanging="360"/>
      </w:pPr>
      <w:rPr>
        <w:rFonts w:ascii="Noto Sans Symbols" w:eastAsia="Noto Sans Symbols" w:hAnsi="Noto Sans Symbols" w:cs="Noto Sans Symbols"/>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Noto Sans Symbols" w:eastAsia="Noto Sans Symbols" w:hAnsi="Noto Sans Symbols" w:cs="Noto Sans Symbols"/>
      </w:rPr>
    </w:lvl>
    <w:lvl w:ilvl="6">
      <w:numFmt w:val="bullet"/>
      <w:lvlText w:val="●"/>
      <w:lvlJc w:val="left"/>
      <w:pPr>
        <w:ind w:left="5040" w:hanging="360"/>
      </w:pPr>
      <w:rPr>
        <w:rFonts w:ascii="Noto Sans Symbols" w:eastAsia="Noto Sans Symbols" w:hAnsi="Noto Sans Symbols" w:cs="Noto Sans Symbols"/>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7CB7578B"/>
    <w:multiLevelType w:val="multilevel"/>
    <w:tmpl w:val="831432BE"/>
    <w:lvl w:ilvl="0">
      <w:numFmt w:val="bullet"/>
      <w:lvlText w:val="●"/>
      <w:lvlJc w:val="left"/>
      <w:pPr>
        <w:ind w:left="1656" w:hanging="1296"/>
      </w:pPr>
      <w:rPr>
        <w:rFonts w:ascii="Noto Sans Symbols" w:eastAsia="Noto Sans Symbols" w:hAnsi="Noto Sans Symbols" w:cs="Noto Sans Symbols"/>
        <w:color w:val="538135"/>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Noto Sans Symbols" w:eastAsia="Noto Sans Symbols" w:hAnsi="Noto Sans Symbols" w:cs="Noto Sans Symbols"/>
      </w:rPr>
    </w:lvl>
    <w:lvl w:ilvl="3">
      <w:numFmt w:val="bullet"/>
      <w:lvlText w:val="●"/>
      <w:lvlJc w:val="left"/>
      <w:pPr>
        <w:ind w:left="2880" w:hanging="360"/>
      </w:pPr>
      <w:rPr>
        <w:rFonts w:ascii="Noto Sans Symbols" w:eastAsia="Noto Sans Symbols" w:hAnsi="Noto Sans Symbols" w:cs="Noto Sans Symbols"/>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Noto Sans Symbols" w:eastAsia="Noto Sans Symbols" w:hAnsi="Noto Sans Symbols" w:cs="Noto Sans Symbols"/>
      </w:rPr>
    </w:lvl>
    <w:lvl w:ilvl="6">
      <w:numFmt w:val="bullet"/>
      <w:lvlText w:val="●"/>
      <w:lvlJc w:val="left"/>
      <w:pPr>
        <w:ind w:left="5040" w:hanging="360"/>
      </w:pPr>
      <w:rPr>
        <w:rFonts w:ascii="Noto Sans Symbols" w:eastAsia="Noto Sans Symbols" w:hAnsi="Noto Sans Symbols" w:cs="Noto Sans Symbols"/>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Noto Sans Symbols" w:eastAsia="Noto Sans Symbols" w:hAnsi="Noto Sans Symbols" w:cs="Noto Sans Symbols"/>
      </w:rPr>
    </w:lvl>
  </w:abstractNum>
  <w:num w:numId="1">
    <w:abstractNumId w:val="1"/>
  </w:num>
  <w:num w:numId="2">
    <w:abstractNumId w:val="4"/>
  </w:num>
  <w:num w:numId="3">
    <w:abstractNumId w:val="0"/>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64C6"/>
    <w:rsid w:val="00041BBB"/>
    <w:rsid w:val="001235A4"/>
    <w:rsid w:val="00160F15"/>
    <w:rsid w:val="001B41D7"/>
    <w:rsid w:val="00281726"/>
    <w:rsid w:val="002A55F1"/>
    <w:rsid w:val="002F6133"/>
    <w:rsid w:val="003157DA"/>
    <w:rsid w:val="00332464"/>
    <w:rsid w:val="00342E27"/>
    <w:rsid w:val="00367CD2"/>
    <w:rsid w:val="00386099"/>
    <w:rsid w:val="003C64C6"/>
    <w:rsid w:val="0042757F"/>
    <w:rsid w:val="00492573"/>
    <w:rsid w:val="004B5AF1"/>
    <w:rsid w:val="004E29C8"/>
    <w:rsid w:val="004F68C8"/>
    <w:rsid w:val="0053516F"/>
    <w:rsid w:val="006045C6"/>
    <w:rsid w:val="006867B5"/>
    <w:rsid w:val="006A3CA1"/>
    <w:rsid w:val="00715307"/>
    <w:rsid w:val="00790DC4"/>
    <w:rsid w:val="007A0D12"/>
    <w:rsid w:val="007B6F36"/>
    <w:rsid w:val="007E207F"/>
    <w:rsid w:val="00823D74"/>
    <w:rsid w:val="00836446"/>
    <w:rsid w:val="00874C12"/>
    <w:rsid w:val="008C44FF"/>
    <w:rsid w:val="008D71AE"/>
    <w:rsid w:val="0091024D"/>
    <w:rsid w:val="009202F1"/>
    <w:rsid w:val="00990948"/>
    <w:rsid w:val="009F3340"/>
    <w:rsid w:val="00A47951"/>
    <w:rsid w:val="00A65167"/>
    <w:rsid w:val="00A92766"/>
    <w:rsid w:val="00B32ECE"/>
    <w:rsid w:val="00B504F8"/>
    <w:rsid w:val="00B817A7"/>
    <w:rsid w:val="00BF3C17"/>
    <w:rsid w:val="00C94544"/>
    <w:rsid w:val="00C9626E"/>
    <w:rsid w:val="00D2556D"/>
    <w:rsid w:val="00D74641"/>
    <w:rsid w:val="00DF1C38"/>
    <w:rsid w:val="00DF7749"/>
    <w:rsid w:val="00E47A01"/>
    <w:rsid w:val="00EA1C2E"/>
    <w:rsid w:val="00F11F1F"/>
    <w:rsid w:val="00F219A7"/>
    <w:rsid w:val="00F969F3"/>
    <w:rsid w:val="00FA14C5"/>
    <w:rsid w:val="00FD1711"/>
    <w:rsid w:val="00FD4FBC"/>
    <w:rsid w:val="00FD62CC"/>
    <w:rsid w:val="00FF1A8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62F767"/>
  <w15:docId w15:val="{E10F25C1-44DF-4AD0-B499-2FB9A1FA6B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uk" w:eastAsia="ru-RU" w:bidi="ar-SA"/>
      </w:rPr>
    </w:rPrDefault>
    <w:pPrDefault>
      <w:pPr>
        <w:spacing w:after="16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style>
  <w:style w:type="paragraph" w:styleId="1">
    <w:name w:val="heading 1"/>
    <w:basedOn w:val="a"/>
    <w:next w:val="a"/>
    <w:pPr>
      <w:keepNext/>
      <w:keepLines/>
      <w:spacing w:before="720" w:after="480"/>
      <w:jc w:val="both"/>
      <w:outlineLvl w:val="0"/>
    </w:pPr>
    <w:rPr>
      <w:rFonts w:ascii="Arial" w:eastAsia="Arial" w:hAnsi="Arial" w:cs="Arial"/>
      <w:b/>
      <w:sz w:val="24"/>
      <w:szCs w:val="24"/>
    </w:rPr>
  </w:style>
  <w:style w:type="paragraph" w:styleId="2">
    <w:name w:val="heading 2"/>
    <w:basedOn w:val="a"/>
    <w:next w:val="a"/>
    <w:pPr>
      <w:keepNext/>
      <w:keepLines/>
      <w:spacing w:before="480" w:after="0"/>
      <w:jc w:val="both"/>
      <w:outlineLvl w:val="1"/>
    </w:pPr>
    <w:rPr>
      <w:rFonts w:ascii="Arial" w:eastAsia="Arial" w:hAnsi="Arial" w:cs="Arial"/>
      <w:b/>
      <w:sz w:val="24"/>
      <w:szCs w:val="24"/>
    </w:rPr>
  </w:style>
  <w:style w:type="paragraph" w:styleId="3">
    <w:name w:val="heading 3"/>
    <w:basedOn w:val="a"/>
    <w:next w:val="a"/>
    <w:pPr>
      <w:keepNext/>
      <w:keepLines/>
      <w:spacing w:before="280" w:after="80"/>
      <w:outlineLvl w:val="2"/>
    </w:pPr>
    <w:rPr>
      <w:b/>
      <w:sz w:val="28"/>
      <w:szCs w:val="28"/>
    </w:rPr>
  </w:style>
  <w:style w:type="paragraph" w:styleId="4">
    <w:name w:val="heading 4"/>
    <w:basedOn w:val="a"/>
    <w:next w:val="a"/>
    <w:pPr>
      <w:keepNext/>
      <w:keepLines/>
      <w:spacing w:before="240" w:after="40"/>
      <w:outlineLvl w:val="3"/>
    </w:pPr>
    <w:rPr>
      <w:b/>
      <w:sz w:val="24"/>
      <w:szCs w:val="24"/>
    </w:rPr>
  </w:style>
  <w:style w:type="paragraph" w:styleId="5">
    <w:name w:val="heading 5"/>
    <w:basedOn w:val="a"/>
    <w:next w:val="a"/>
    <w:pPr>
      <w:keepNext/>
      <w:keepLines/>
      <w:spacing w:before="220" w:after="40"/>
      <w:outlineLvl w:val="4"/>
    </w:pPr>
    <w:rPr>
      <w:b/>
    </w:rPr>
  </w:style>
  <w:style w:type="paragraph" w:styleId="6">
    <w:name w:val="heading 6"/>
    <w:basedOn w:val="a"/>
    <w:next w:val="a"/>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keepNext/>
      <w:keepLines/>
      <w:spacing w:before="720" w:after="480"/>
      <w:jc w:val="both"/>
    </w:pPr>
    <w:rPr>
      <w:rFonts w:ascii="Arial" w:eastAsia="Arial" w:hAnsi="Arial" w:cs="Arial"/>
      <w:b/>
      <w:sz w:val="24"/>
      <w:szCs w:val="24"/>
    </w:rPr>
  </w:style>
  <w:style w:type="paragraph" w:styleId="a4">
    <w:name w:val="Subtitle"/>
    <w:basedOn w:val="a"/>
    <w:next w:val="a"/>
    <w:pPr>
      <w:keepNext/>
      <w:keepLines/>
      <w:spacing w:before="360" w:after="80"/>
    </w:pPr>
    <w:rPr>
      <w:rFonts w:ascii="Georgia" w:eastAsia="Georgia" w:hAnsi="Georgia" w:cs="Georgia"/>
      <w:i/>
      <w:color w:val="666666"/>
      <w:sz w:val="48"/>
      <w:szCs w:val="48"/>
    </w:rPr>
  </w:style>
  <w:style w:type="table" w:customStyle="1" w:styleId="a5">
    <w:basedOn w:val="TableNormal"/>
    <w:tblPr>
      <w:tblStyleRowBandSize w:val="1"/>
      <w:tblStyleColBandSize w:val="1"/>
      <w:tblCellMar>
        <w:top w:w="100" w:type="dxa"/>
        <w:left w:w="100" w:type="dxa"/>
        <w:bottom w:w="100" w:type="dxa"/>
        <w:right w:w="100" w:type="dxa"/>
      </w:tblCellMar>
    </w:tblPr>
  </w:style>
  <w:style w:type="paragraph" w:styleId="a6">
    <w:name w:val="annotation text"/>
    <w:basedOn w:val="a"/>
    <w:link w:val="a7"/>
    <w:uiPriority w:val="99"/>
    <w:semiHidden/>
    <w:unhideWhenUsed/>
    <w:rPr>
      <w:sz w:val="20"/>
      <w:szCs w:val="20"/>
    </w:rPr>
  </w:style>
  <w:style w:type="character" w:customStyle="1" w:styleId="a7">
    <w:name w:val="Текст примечания Знак"/>
    <w:basedOn w:val="a0"/>
    <w:link w:val="a6"/>
    <w:uiPriority w:val="99"/>
    <w:semiHidden/>
    <w:rPr>
      <w:sz w:val="20"/>
      <w:szCs w:val="20"/>
    </w:rPr>
  </w:style>
  <w:style w:type="character" w:styleId="a8">
    <w:name w:val="annotation reference"/>
    <w:basedOn w:val="a0"/>
    <w:uiPriority w:val="99"/>
    <w:semiHidden/>
    <w:unhideWhenUsed/>
    <w:rPr>
      <w:sz w:val="16"/>
      <w:szCs w:val="16"/>
    </w:rPr>
  </w:style>
  <w:style w:type="paragraph" w:styleId="a9">
    <w:name w:val="Balloon Text"/>
    <w:basedOn w:val="a"/>
    <w:link w:val="aa"/>
    <w:uiPriority w:val="99"/>
    <w:semiHidden/>
    <w:unhideWhenUsed/>
    <w:rsid w:val="00A47951"/>
    <w:pPr>
      <w:spacing w:after="0"/>
    </w:pPr>
    <w:rPr>
      <w:rFonts w:ascii="Segoe UI" w:hAnsi="Segoe UI" w:cs="Segoe UI"/>
      <w:sz w:val="18"/>
      <w:szCs w:val="18"/>
    </w:rPr>
  </w:style>
  <w:style w:type="character" w:customStyle="1" w:styleId="aa">
    <w:name w:val="Текст выноски Знак"/>
    <w:basedOn w:val="a0"/>
    <w:link w:val="a9"/>
    <w:uiPriority w:val="99"/>
    <w:semiHidden/>
    <w:rsid w:val="00A47951"/>
    <w:rPr>
      <w:rFonts w:ascii="Segoe UI" w:hAnsi="Segoe UI" w:cs="Segoe UI"/>
      <w:sz w:val="18"/>
      <w:szCs w:val="18"/>
    </w:rPr>
  </w:style>
  <w:style w:type="paragraph" w:styleId="ab">
    <w:name w:val="annotation subject"/>
    <w:basedOn w:val="a6"/>
    <w:next w:val="a6"/>
    <w:link w:val="ac"/>
    <w:uiPriority w:val="99"/>
    <w:semiHidden/>
    <w:unhideWhenUsed/>
    <w:rsid w:val="00A65167"/>
    <w:rPr>
      <w:b/>
      <w:bCs/>
    </w:rPr>
  </w:style>
  <w:style w:type="character" w:customStyle="1" w:styleId="ac">
    <w:name w:val="Тема примечания Знак"/>
    <w:basedOn w:val="a7"/>
    <w:link w:val="ab"/>
    <w:uiPriority w:val="99"/>
    <w:semiHidden/>
    <w:rsid w:val="00A65167"/>
    <w:rPr>
      <w:b/>
      <w:bCs/>
      <w:sz w:val="20"/>
      <w:szCs w:val="20"/>
    </w:rPr>
  </w:style>
  <w:style w:type="table" w:styleId="ad">
    <w:name w:val="Table Grid"/>
    <w:basedOn w:val="a1"/>
    <w:uiPriority w:val="39"/>
    <w:rsid w:val="00B32ECE"/>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yperlink" Target="https://www.bucha-rada.gov.ua/content/strategiya-rozvytku-buchanskoyi-miskoyi-obyednanoyi-terytorialnoyi-gromady-na-period-do-2029-roku" TargetMode="Externa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g"/><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6.png"/><Relationship Id="rId10" Type="http://schemas.openxmlformats.org/officeDocument/2006/relationships/header" Target="header1.xml"/><Relationship Id="rId19" Type="http://schemas.openxmlformats.org/officeDocument/2006/relationships/hyperlink" Target="https://docs.google.com/document/d/1wFEULrMWT71u-mxeDRQ6SAuog-tcDqRBpYVi2XvZHJU/edit?usp=sharing" TargetMode="External"/><Relationship Id="rId4" Type="http://schemas.openxmlformats.org/officeDocument/2006/relationships/webSettings" Target="webSettings.xml"/><Relationship Id="rId9" Type="http://schemas.openxmlformats.org/officeDocument/2006/relationships/hyperlink" Target="https://docs.google.com/document/d/1NMoOVGkj4dNEGuvPcapjo_GUUfjouFpS/edit?usp=sharing&amp;ouid=114987755123776157068&amp;rtpof=true&amp;sd=true" TargetMode="Externa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40</TotalTime>
  <Pages>11</Pages>
  <Words>3128</Words>
  <Characters>17831</Characters>
  <Application>Microsoft Office Word</Application>
  <DocSecurity>0</DocSecurity>
  <Lines>148</Lines>
  <Paragraphs>41</Paragraphs>
  <ScaleCrop>false</ScaleCrop>
  <HeadingPairs>
    <vt:vector size="2" baseType="variant">
      <vt:variant>
        <vt:lpstr>Название</vt:lpstr>
      </vt:variant>
      <vt:variant>
        <vt:i4>1</vt:i4>
      </vt:variant>
    </vt:vector>
  </HeadingPairs>
  <TitlesOfParts>
    <vt:vector size="1" baseType="lpstr">
      <vt:lpstr/>
    </vt:vector>
  </TitlesOfParts>
  <Company>HP Inc.</Company>
  <LinksUpToDate>false</LinksUpToDate>
  <CharactersWithSpaces>20918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119</cp:revision>
  <cp:lastPrinted>2022-11-17T09:57:00Z</cp:lastPrinted>
  <dcterms:created xsi:type="dcterms:W3CDTF">2022-11-17T07:02:00Z</dcterms:created>
  <dcterms:modified xsi:type="dcterms:W3CDTF">2023-04-04T06:01:00Z</dcterms:modified>
</cp:coreProperties>
</file>